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D38A7" w14:textId="6F5D8E3C" w:rsidR="00A076E3" w:rsidRDefault="005509DF">
      <w:pPr>
        <w:rPr>
          <w:sz w:val="28"/>
          <w:szCs w:val="28"/>
          <w:u w:val="none"/>
          <w:lang w:val="en-US"/>
        </w:rPr>
      </w:pPr>
      <w:r>
        <w:rPr>
          <w:sz w:val="28"/>
          <w:szCs w:val="28"/>
          <w:u w:val="none"/>
          <w:lang w:val="en-US"/>
        </w:rPr>
        <w:t>National EGL Leadership Group (NEGL) position statement on the</w:t>
      </w:r>
      <w:r w:rsidR="00F24DC5">
        <w:rPr>
          <w:sz w:val="28"/>
          <w:szCs w:val="28"/>
          <w:u w:val="none"/>
          <w:lang w:val="en-US"/>
        </w:rPr>
        <w:t xml:space="preserve"> Social Model and </w:t>
      </w:r>
      <w:r w:rsidR="00157C62">
        <w:rPr>
          <w:sz w:val="28"/>
          <w:szCs w:val="28"/>
          <w:u w:val="none"/>
          <w:lang w:val="en-US"/>
        </w:rPr>
        <w:t>its</w:t>
      </w:r>
      <w:r w:rsidR="00CD1A63">
        <w:rPr>
          <w:sz w:val="28"/>
          <w:szCs w:val="28"/>
          <w:u w:val="none"/>
          <w:lang w:val="en-US"/>
        </w:rPr>
        <w:t xml:space="preserve"> relationship with</w:t>
      </w:r>
      <w:r w:rsidR="00157C62">
        <w:rPr>
          <w:sz w:val="28"/>
          <w:szCs w:val="28"/>
          <w:u w:val="none"/>
          <w:lang w:val="en-US"/>
        </w:rPr>
        <w:t xml:space="preserve"> </w:t>
      </w:r>
      <w:r w:rsidR="00F24DC5">
        <w:rPr>
          <w:sz w:val="28"/>
          <w:szCs w:val="28"/>
          <w:u w:val="none"/>
          <w:lang w:val="en-US"/>
        </w:rPr>
        <w:t>Enabling Good Lives</w:t>
      </w:r>
    </w:p>
    <w:p w14:paraId="02594218" w14:textId="77777777" w:rsidR="00DA79B1" w:rsidRDefault="00DA79B1" w:rsidP="00DA79B1">
      <w:pPr>
        <w:rPr>
          <w:u w:val="none"/>
          <w:lang w:val="en-US"/>
        </w:rPr>
      </w:pPr>
    </w:p>
    <w:p w14:paraId="0E45BB08" w14:textId="31F69584" w:rsidR="00DA79B1" w:rsidRPr="000E7DBE" w:rsidRDefault="00B76224">
      <w:pPr>
        <w:rPr>
          <w:b/>
          <w:bCs/>
          <w:u w:val="none"/>
        </w:rPr>
      </w:pPr>
      <w:r w:rsidRPr="000E7DBE">
        <w:rPr>
          <w:b/>
          <w:bCs/>
          <w:sz w:val="28"/>
          <w:szCs w:val="28"/>
          <w:u w:val="none"/>
        </w:rPr>
        <w:t>Social Model</w:t>
      </w:r>
      <w:r w:rsidR="005F2517" w:rsidRPr="000E7DBE">
        <w:rPr>
          <w:b/>
          <w:bCs/>
          <w:sz w:val="28"/>
          <w:szCs w:val="28"/>
          <w:u w:val="none"/>
        </w:rPr>
        <w:t xml:space="preserve"> </w:t>
      </w:r>
    </w:p>
    <w:p w14:paraId="1B5627FA" w14:textId="77777777" w:rsidR="003D1AD3" w:rsidRDefault="001A391D" w:rsidP="001A391D">
      <w:pPr>
        <w:rPr>
          <w:u w:val="none"/>
          <w:lang w:val="en-US"/>
        </w:rPr>
      </w:pPr>
      <w:r w:rsidRPr="001A391D">
        <w:rPr>
          <w:u w:val="none"/>
          <w:lang w:val="en-US"/>
        </w:rPr>
        <w:t>The social model</w:t>
      </w:r>
      <w:r w:rsidR="00875C5F">
        <w:rPr>
          <w:rStyle w:val="FootnoteReference"/>
          <w:u w:val="none"/>
          <w:lang w:val="en-US"/>
        </w:rPr>
        <w:footnoteReference w:id="1"/>
      </w:r>
      <w:r w:rsidRPr="001A391D">
        <w:rPr>
          <w:u w:val="none"/>
          <w:lang w:val="en-US"/>
        </w:rPr>
        <w:t xml:space="preserve"> </w:t>
      </w:r>
      <w:r w:rsidR="00CC1E8D">
        <w:rPr>
          <w:u w:val="none"/>
          <w:lang w:val="en-US"/>
        </w:rPr>
        <w:t xml:space="preserve">of disability argues that environments and attitudes disable people living with impairments. It </w:t>
      </w:r>
      <w:r w:rsidRPr="001A391D">
        <w:rPr>
          <w:u w:val="none"/>
          <w:lang w:val="en-US"/>
        </w:rPr>
        <w:t>was developed by disabled activists following t</w:t>
      </w:r>
      <w:r w:rsidR="0076132E">
        <w:rPr>
          <w:u w:val="none"/>
          <w:lang w:val="en-US"/>
        </w:rPr>
        <w:t xml:space="preserve">he lead of the </w:t>
      </w:r>
      <w:r w:rsidRPr="001A391D">
        <w:rPr>
          <w:u w:val="none"/>
          <w:lang w:val="en-US"/>
        </w:rPr>
        <w:t>civil rights movement and second wave feminism in the early 1970s</w:t>
      </w:r>
      <w:r w:rsidR="007B6A66">
        <w:rPr>
          <w:u w:val="none"/>
          <w:lang w:val="en-US"/>
        </w:rPr>
        <w:t xml:space="preserve">. It </w:t>
      </w:r>
      <w:r w:rsidRPr="001A391D">
        <w:rPr>
          <w:u w:val="none"/>
          <w:lang w:val="en-US"/>
        </w:rPr>
        <w:t xml:space="preserve">is best understood when contrasted with the </w:t>
      </w:r>
      <w:r w:rsidRPr="00965E25">
        <w:rPr>
          <w:u w:val="none"/>
          <w:lang w:val="en-US"/>
        </w:rPr>
        <w:t>dominant</w:t>
      </w:r>
      <w:r w:rsidRPr="00CC1E8D">
        <w:rPr>
          <w:b/>
          <w:bCs/>
          <w:u w:val="none"/>
          <w:lang w:val="en-US"/>
        </w:rPr>
        <w:t xml:space="preserve"> </w:t>
      </w:r>
      <w:r w:rsidRPr="00CC1E8D">
        <w:rPr>
          <w:b/>
          <w:bCs/>
          <w:i/>
          <w:iCs/>
          <w:u w:val="none"/>
          <w:lang w:val="en-US"/>
        </w:rPr>
        <w:t>individual model</w:t>
      </w:r>
      <w:r w:rsidRPr="001A391D">
        <w:rPr>
          <w:u w:val="none"/>
          <w:lang w:val="en-US"/>
        </w:rPr>
        <w:t xml:space="preserve">. </w:t>
      </w:r>
    </w:p>
    <w:p w14:paraId="6E4B813C" w14:textId="189EB36D" w:rsidR="001A391D" w:rsidRDefault="001A391D" w:rsidP="001A391D">
      <w:pPr>
        <w:rPr>
          <w:u w:val="none"/>
        </w:rPr>
      </w:pPr>
      <w:r w:rsidRPr="001A391D">
        <w:rPr>
          <w:u w:val="none"/>
          <w:lang w:val="en-US"/>
        </w:rPr>
        <w:t>The individual model (often called the ‘medical’ model) makes no distinction between impairment and disability</w:t>
      </w:r>
      <w:r w:rsidR="005F2517">
        <w:rPr>
          <w:u w:val="none"/>
          <w:lang w:val="en-US"/>
        </w:rPr>
        <w:t>, uses the</w:t>
      </w:r>
      <w:r w:rsidR="00AA49BE">
        <w:rPr>
          <w:u w:val="none"/>
          <w:lang w:val="en-US"/>
        </w:rPr>
        <w:t xml:space="preserve"> terms</w:t>
      </w:r>
      <w:r w:rsidR="005F2517">
        <w:rPr>
          <w:u w:val="none"/>
          <w:lang w:val="en-US"/>
        </w:rPr>
        <w:t xml:space="preserve"> interchangeably</w:t>
      </w:r>
      <w:r w:rsidRPr="001A391D">
        <w:rPr>
          <w:u w:val="none"/>
          <w:lang w:val="en-US"/>
        </w:rPr>
        <w:t xml:space="preserve"> and argues that </w:t>
      </w:r>
      <w:r w:rsidRPr="001A391D">
        <w:rPr>
          <w:u w:val="none"/>
        </w:rPr>
        <w:t xml:space="preserve">if an individual has an impairment the individual has a disability. Disability is thus located in the individual and is </w:t>
      </w:r>
      <w:r w:rsidR="00850162">
        <w:rPr>
          <w:u w:val="none"/>
        </w:rPr>
        <w:t xml:space="preserve">seen as </w:t>
      </w:r>
      <w:r w:rsidRPr="001A391D">
        <w:rPr>
          <w:u w:val="none"/>
        </w:rPr>
        <w:t xml:space="preserve">a problem </w:t>
      </w:r>
      <w:r w:rsidR="00542C5C">
        <w:rPr>
          <w:u w:val="none"/>
        </w:rPr>
        <w:t xml:space="preserve">to </w:t>
      </w:r>
      <w:r w:rsidRPr="001A391D">
        <w:rPr>
          <w:u w:val="none"/>
        </w:rPr>
        <w:t xml:space="preserve">which the individual must adjust their life to and get on as best they can. To aid in this, the individual is encouraged to seek medical intervention to fix </w:t>
      </w:r>
      <w:r w:rsidR="004214AC">
        <w:rPr>
          <w:u w:val="none"/>
        </w:rPr>
        <w:t xml:space="preserve">or ameliorate </w:t>
      </w:r>
      <w:r w:rsidRPr="001A391D">
        <w:rPr>
          <w:u w:val="none"/>
        </w:rPr>
        <w:t>their disability. Medicalisation</w:t>
      </w:r>
      <w:r w:rsidR="00490BD3">
        <w:rPr>
          <w:u w:val="none"/>
        </w:rPr>
        <w:t>,</w:t>
      </w:r>
      <w:r w:rsidR="00A6052E">
        <w:rPr>
          <w:u w:val="none"/>
        </w:rPr>
        <w:t xml:space="preserve"> </w:t>
      </w:r>
      <w:r w:rsidR="00233809">
        <w:rPr>
          <w:u w:val="none"/>
        </w:rPr>
        <w:t>exclusion</w:t>
      </w:r>
      <w:r w:rsidRPr="001A391D">
        <w:rPr>
          <w:u w:val="none"/>
        </w:rPr>
        <w:t xml:space="preserve"> and welfare dependency are highly likely outcomes of this way of thinking about disability</w:t>
      </w:r>
      <w:r w:rsidR="001176DB">
        <w:rPr>
          <w:u w:val="none"/>
        </w:rPr>
        <w:t>.</w:t>
      </w:r>
      <w:r w:rsidRPr="001A391D">
        <w:rPr>
          <w:u w:val="none"/>
        </w:rPr>
        <w:t xml:space="preserve"> </w:t>
      </w:r>
    </w:p>
    <w:p w14:paraId="354DD55A" w14:textId="5B4D429A" w:rsidR="00E10C19" w:rsidRPr="00E10C19" w:rsidRDefault="00E10C19" w:rsidP="00E10C19">
      <w:pPr>
        <w:rPr>
          <w:u w:val="none"/>
        </w:rPr>
      </w:pPr>
      <w:r w:rsidRPr="00E10C19">
        <w:rPr>
          <w:u w:val="none"/>
        </w:rPr>
        <w:t>Disabled people critiq</w:t>
      </w:r>
      <w:r w:rsidR="00FA1DC1">
        <w:rPr>
          <w:u w:val="none"/>
        </w:rPr>
        <w:t>ue</w:t>
      </w:r>
      <w:r w:rsidR="0093387B">
        <w:rPr>
          <w:u w:val="none"/>
        </w:rPr>
        <w:t>d</w:t>
      </w:r>
      <w:r w:rsidRPr="00E10C19">
        <w:rPr>
          <w:u w:val="none"/>
        </w:rPr>
        <w:t xml:space="preserve"> </w:t>
      </w:r>
      <w:r w:rsidR="00A34E61">
        <w:rPr>
          <w:u w:val="none"/>
        </w:rPr>
        <w:t xml:space="preserve">this </w:t>
      </w:r>
      <w:r w:rsidRPr="00E10C19">
        <w:rPr>
          <w:u w:val="none"/>
        </w:rPr>
        <w:t xml:space="preserve">model </w:t>
      </w:r>
      <w:r w:rsidR="00BB1BC2">
        <w:rPr>
          <w:u w:val="none"/>
        </w:rPr>
        <w:t>showing</w:t>
      </w:r>
      <w:r w:rsidR="00BB1BC2" w:rsidRPr="00E10C19">
        <w:rPr>
          <w:u w:val="none"/>
        </w:rPr>
        <w:t xml:space="preserve"> </w:t>
      </w:r>
      <w:r w:rsidRPr="00E10C19">
        <w:rPr>
          <w:u w:val="none"/>
        </w:rPr>
        <w:t>that it did not reflect how they experienced disability and went about developing their own model</w:t>
      </w:r>
      <w:r>
        <w:rPr>
          <w:rStyle w:val="FootnoteReference"/>
          <w:u w:val="none"/>
        </w:rPr>
        <w:footnoteReference w:id="2"/>
      </w:r>
      <w:r w:rsidR="00C27923">
        <w:rPr>
          <w:u w:val="none"/>
        </w:rPr>
        <w:t>.</w:t>
      </w:r>
      <w:r w:rsidRPr="00E10C19">
        <w:rPr>
          <w:u w:val="none"/>
        </w:rPr>
        <w:t xml:space="preserve"> They began by separating </w:t>
      </w:r>
      <w:r w:rsidRPr="00DD1CA1">
        <w:rPr>
          <w:b/>
          <w:bCs/>
          <w:i/>
          <w:iCs/>
          <w:u w:val="none"/>
        </w:rPr>
        <w:t>impairment</w:t>
      </w:r>
      <w:r w:rsidRPr="00E10C19">
        <w:rPr>
          <w:u w:val="none"/>
        </w:rPr>
        <w:t xml:space="preserve"> from </w:t>
      </w:r>
      <w:r w:rsidRPr="00DD1CA1">
        <w:rPr>
          <w:b/>
          <w:bCs/>
          <w:i/>
          <w:iCs/>
          <w:u w:val="none"/>
        </w:rPr>
        <w:t>disability</w:t>
      </w:r>
      <w:r w:rsidRPr="00E10C19">
        <w:rPr>
          <w:i/>
          <w:iCs/>
          <w:u w:val="none"/>
        </w:rPr>
        <w:t>.</w:t>
      </w:r>
      <w:r w:rsidRPr="00E10C19">
        <w:rPr>
          <w:u w:val="none"/>
        </w:rPr>
        <w:t xml:space="preserve"> </w:t>
      </w:r>
    </w:p>
    <w:p w14:paraId="05FEB7EA" w14:textId="15958B7B" w:rsidR="00E10C19" w:rsidRPr="00E10C19" w:rsidRDefault="00E10C19" w:rsidP="00E10C19">
      <w:pPr>
        <w:pStyle w:val="ListParagraph"/>
        <w:numPr>
          <w:ilvl w:val="0"/>
          <w:numId w:val="7"/>
        </w:numPr>
        <w:suppressAutoHyphens/>
        <w:spacing w:after="0" w:line="240" w:lineRule="auto"/>
        <w:rPr>
          <w:u w:val="none"/>
        </w:rPr>
      </w:pPr>
      <w:r w:rsidRPr="00E10C19">
        <w:rPr>
          <w:i/>
          <w:iCs/>
          <w:u w:val="none"/>
        </w:rPr>
        <w:t>Impairment</w:t>
      </w:r>
      <w:r w:rsidRPr="00E10C19">
        <w:rPr>
          <w:u w:val="none"/>
        </w:rPr>
        <w:t xml:space="preserve"> is the lack or malfunction of sensory, cognitive or physiological structures of the body or mind. </w:t>
      </w:r>
    </w:p>
    <w:p w14:paraId="17E233CC" w14:textId="0B9E1241" w:rsidR="00E10C19" w:rsidRPr="00E10C19" w:rsidRDefault="00E10C19" w:rsidP="00E10C19">
      <w:pPr>
        <w:pStyle w:val="ListParagraph"/>
        <w:numPr>
          <w:ilvl w:val="0"/>
          <w:numId w:val="7"/>
        </w:numPr>
        <w:suppressAutoHyphens/>
        <w:spacing w:after="0" w:line="240" w:lineRule="auto"/>
        <w:rPr>
          <w:u w:val="none"/>
        </w:rPr>
      </w:pPr>
      <w:r w:rsidRPr="00E10C19">
        <w:rPr>
          <w:i/>
          <w:iCs/>
          <w:u w:val="none"/>
        </w:rPr>
        <w:t>Disability</w:t>
      </w:r>
      <w:r w:rsidRPr="00E10C19">
        <w:rPr>
          <w:u w:val="none"/>
        </w:rPr>
        <w:t xml:space="preserve"> is the disadvantage caused by the social, economic, political and environmental factors which restrict or exclude those with impairments from participating in their communities</w:t>
      </w:r>
      <w:r w:rsidR="00C27923">
        <w:rPr>
          <w:u w:val="none"/>
        </w:rPr>
        <w:t>.</w:t>
      </w:r>
      <w:r w:rsidRPr="00E10C19">
        <w:rPr>
          <w:u w:val="none"/>
        </w:rPr>
        <w:t xml:space="preserve"> </w:t>
      </w:r>
    </w:p>
    <w:p w14:paraId="5BE9DDE4" w14:textId="6D5152FE" w:rsidR="00E10C19" w:rsidRDefault="00E10C19" w:rsidP="00F740D5">
      <w:pPr>
        <w:spacing w:after="0"/>
        <w:rPr>
          <w:u w:val="none"/>
        </w:rPr>
      </w:pPr>
    </w:p>
    <w:p w14:paraId="2B13342E" w14:textId="750D034B" w:rsidR="00C3734F" w:rsidRDefault="00E10C19" w:rsidP="00C3734F">
      <w:pPr>
        <w:rPr>
          <w:u w:val="none"/>
        </w:rPr>
      </w:pPr>
      <w:r w:rsidRPr="00E10C19">
        <w:rPr>
          <w:u w:val="none"/>
        </w:rPr>
        <w:t>Looked at this way, disability</w:t>
      </w:r>
      <w:r w:rsidR="004E06BF">
        <w:rPr>
          <w:u w:val="none"/>
        </w:rPr>
        <w:t xml:space="preserve"> is created by and located in </w:t>
      </w:r>
      <w:r w:rsidRPr="00E10C19">
        <w:rPr>
          <w:u w:val="none"/>
        </w:rPr>
        <w:t xml:space="preserve">society </w:t>
      </w:r>
      <w:r w:rsidR="0076132E">
        <w:rPr>
          <w:u w:val="none"/>
        </w:rPr>
        <w:t xml:space="preserve">and social organisations </w:t>
      </w:r>
      <w:r w:rsidRPr="00E10C19">
        <w:rPr>
          <w:u w:val="none"/>
        </w:rPr>
        <w:t>designed by and for able-bodied people and underpinned by ableist</w:t>
      </w:r>
      <w:r w:rsidR="00F740D5">
        <w:rPr>
          <w:rStyle w:val="FootnoteReference"/>
          <w:u w:val="none"/>
        </w:rPr>
        <w:footnoteReference w:id="3"/>
      </w:r>
      <w:r w:rsidR="00F740D5">
        <w:rPr>
          <w:u w:val="none"/>
        </w:rPr>
        <w:t xml:space="preserve"> ideology</w:t>
      </w:r>
      <w:r w:rsidRPr="00E10C19">
        <w:rPr>
          <w:u w:val="none"/>
        </w:rPr>
        <w:t>. Disability is thus imposed on people living with impairments in a disabling and disableist society</w:t>
      </w:r>
      <w:r w:rsidR="00E70A10">
        <w:rPr>
          <w:u w:val="none"/>
        </w:rPr>
        <w:t>; disability, in other words, is</w:t>
      </w:r>
      <w:r w:rsidR="00965E25">
        <w:rPr>
          <w:u w:val="none"/>
        </w:rPr>
        <w:t xml:space="preserve"> a form of</w:t>
      </w:r>
      <w:r w:rsidR="00E70A10">
        <w:rPr>
          <w:u w:val="none"/>
        </w:rPr>
        <w:t xml:space="preserve"> </w:t>
      </w:r>
      <w:r w:rsidR="00E70A10" w:rsidRPr="00DD1CA1">
        <w:rPr>
          <w:u w:val="none"/>
        </w:rPr>
        <w:t>social oppression</w:t>
      </w:r>
      <w:r w:rsidR="00965E25">
        <w:rPr>
          <w:u w:val="none"/>
        </w:rPr>
        <w:t>: it is something that</w:t>
      </w:r>
      <w:r w:rsidR="007B25C1">
        <w:rPr>
          <w:u w:val="none"/>
        </w:rPr>
        <w:t xml:space="preserve"> is</w:t>
      </w:r>
      <w:r w:rsidR="00965E25">
        <w:rPr>
          <w:u w:val="none"/>
        </w:rPr>
        <w:t xml:space="preserve"> imposed upon people living with impairments</w:t>
      </w:r>
      <w:r w:rsidRPr="00E10C19">
        <w:rPr>
          <w:u w:val="none"/>
        </w:rPr>
        <w:t>. Disabled people require social and structural change to society, its organisation</w:t>
      </w:r>
      <w:r w:rsidR="00A6052E">
        <w:rPr>
          <w:u w:val="none"/>
        </w:rPr>
        <w:t>s</w:t>
      </w:r>
      <w:r w:rsidRPr="00E10C19">
        <w:rPr>
          <w:u w:val="none"/>
        </w:rPr>
        <w:t xml:space="preserve"> and values if they </w:t>
      </w:r>
      <w:r w:rsidRPr="00E10C19">
        <w:rPr>
          <w:u w:val="none"/>
        </w:rPr>
        <w:lastRenderedPageBreak/>
        <w:t>are to have good lives. Disability is thus a socio-political problem, not an individual problem. This understanding of disability is known as the social model</w:t>
      </w:r>
      <w:r w:rsidR="00875C5F">
        <w:rPr>
          <w:u w:val="none"/>
        </w:rPr>
        <w:t xml:space="preserve"> of disability</w:t>
      </w:r>
      <w:r w:rsidR="00753975">
        <w:rPr>
          <w:rStyle w:val="FootnoteReference"/>
          <w:u w:val="none"/>
        </w:rPr>
        <w:footnoteReference w:id="4"/>
      </w:r>
      <w:r w:rsidR="001200BE">
        <w:rPr>
          <w:u w:val="none"/>
        </w:rPr>
        <w:t>.</w:t>
      </w:r>
    </w:p>
    <w:p w14:paraId="4462EAD5" w14:textId="5DEE41D9" w:rsidR="007B25C1" w:rsidRDefault="000A21D0" w:rsidP="00C3734F">
      <w:pPr>
        <w:rPr>
          <w:u w:val="none"/>
        </w:rPr>
      </w:pPr>
      <w:r>
        <w:rPr>
          <w:u w:val="none"/>
        </w:rPr>
        <w:t>Two important consequences of the social model were</w:t>
      </w:r>
      <w:r w:rsidR="007B25C1">
        <w:rPr>
          <w:u w:val="none"/>
        </w:rPr>
        <w:t>:</w:t>
      </w:r>
      <w:r w:rsidR="00740CBA">
        <w:rPr>
          <w:u w:val="none"/>
        </w:rPr>
        <w:t xml:space="preserve"> </w:t>
      </w:r>
    </w:p>
    <w:p w14:paraId="6E97FA4A" w14:textId="0C91DFCF" w:rsidR="007B25C1" w:rsidRPr="00FC4C22" w:rsidRDefault="00740CBA" w:rsidP="00FC4C22">
      <w:pPr>
        <w:pStyle w:val="ListParagraph"/>
        <w:numPr>
          <w:ilvl w:val="0"/>
          <w:numId w:val="29"/>
        </w:numPr>
        <w:rPr>
          <w:u w:val="none"/>
        </w:rPr>
      </w:pPr>
      <w:r w:rsidRPr="00FC4C22">
        <w:rPr>
          <w:u w:val="none"/>
        </w:rPr>
        <w:t>c</w:t>
      </w:r>
      <w:r w:rsidR="000A21D0" w:rsidRPr="00FC4C22">
        <w:rPr>
          <w:u w:val="none"/>
        </w:rPr>
        <w:t>onsciousness raising</w:t>
      </w:r>
      <w:r w:rsidR="007B25C1">
        <w:rPr>
          <w:u w:val="none"/>
        </w:rPr>
        <w:t xml:space="preserve"> </w:t>
      </w:r>
      <w:r w:rsidR="005E4F3A">
        <w:rPr>
          <w:u w:val="none"/>
        </w:rPr>
        <w:t>–</w:t>
      </w:r>
      <w:r w:rsidR="007B25C1">
        <w:rPr>
          <w:u w:val="none"/>
        </w:rPr>
        <w:t xml:space="preserve"> </w:t>
      </w:r>
      <w:r w:rsidR="005E4F3A">
        <w:rPr>
          <w:u w:val="none"/>
        </w:rPr>
        <w:t>disabled people learn</w:t>
      </w:r>
      <w:r w:rsidR="006C599A">
        <w:rPr>
          <w:u w:val="none"/>
        </w:rPr>
        <w:t>t</w:t>
      </w:r>
      <w:r w:rsidR="005E4F3A">
        <w:rPr>
          <w:u w:val="none"/>
        </w:rPr>
        <w:t xml:space="preserve"> that they weren’t the problem, society was e.g</w:t>
      </w:r>
      <w:r w:rsidR="00DE16B9">
        <w:rPr>
          <w:u w:val="none"/>
        </w:rPr>
        <w:t>.</w:t>
      </w:r>
      <w:r w:rsidR="005E4F3A">
        <w:rPr>
          <w:u w:val="none"/>
        </w:rPr>
        <w:t xml:space="preserve"> </w:t>
      </w:r>
      <w:r w:rsidR="00A53176" w:rsidRPr="00FC4C22">
        <w:rPr>
          <w:u w:val="none"/>
        </w:rPr>
        <w:t>“</w:t>
      </w:r>
      <w:r w:rsidR="0099195C" w:rsidRPr="00FC4C22">
        <w:rPr>
          <w:u w:val="none"/>
        </w:rPr>
        <w:t>I</w:t>
      </w:r>
      <w:r w:rsidR="00A53176" w:rsidRPr="00FC4C22">
        <w:rPr>
          <w:u w:val="none"/>
        </w:rPr>
        <w:t xml:space="preserve">’m not </w:t>
      </w:r>
      <w:r w:rsidR="00CD73FC" w:rsidRPr="00FC4C22">
        <w:rPr>
          <w:u w:val="none"/>
        </w:rPr>
        <w:t>at fault; society is</w:t>
      </w:r>
      <w:r w:rsidR="00905222" w:rsidRPr="00FC4C22">
        <w:rPr>
          <w:u w:val="none"/>
        </w:rPr>
        <w:t>!</w:t>
      </w:r>
      <w:r w:rsidR="00A53176" w:rsidRPr="00FC4C22">
        <w:rPr>
          <w:u w:val="none"/>
        </w:rPr>
        <w:t>”</w:t>
      </w:r>
    </w:p>
    <w:p w14:paraId="35C2B13B" w14:textId="659C4690" w:rsidR="001473FE" w:rsidRPr="00FC4C22" w:rsidRDefault="008A4BBD" w:rsidP="00FC4C22">
      <w:pPr>
        <w:pStyle w:val="ListParagraph"/>
        <w:numPr>
          <w:ilvl w:val="0"/>
          <w:numId w:val="29"/>
        </w:numPr>
        <w:rPr>
          <w:u w:val="none"/>
        </w:rPr>
      </w:pPr>
      <w:r w:rsidRPr="00FC4C22">
        <w:rPr>
          <w:u w:val="none"/>
        </w:rPr>
        <w:t>it set the political agenda for the disability rights movement</w:t>
      </w:r>
      <w:r w:rsidRPr="00FC4C22">
        <w:rPr>
          <w:sz w:val="22"/>
          <w:szCs w:val="22"/>
          <w:u w:val="none"/>
        </w:rPr>
        <w:t xml:space="preserve"> </w:t>
      </w:r>
      <w:r w:rsidR="003B2306" w:rsidRPr="00FC4C22">
        <w:rPr>
          <w:sz w:val="22"/>
          <w:szCs w:val="22"/>
          <w:u w:val="none"/>
        </w:rPr>
        <w:t>(</w:t>
      </w:r>
      <w:r w:rsidR="009A1B23" w:rsidRPr="00FC4C22">
        <w:rPr>
          <w:sz w:val="22"/>
          <w:szCs w:val="22"/>
          <w:u w:val="none"/>
        </w:rPr>
        <w:t>h</w:t>
      </w:r>
      <w:r w:rsidRPr="00FC4C22">
        <w:rPr>
          <w:u w:val="none"/>
        </w:rPr>
        <w:t>uman ri</w:t>
      </w:r>
      <w:r w:rsidR="00A53176" w:rsidRPr="00FC4C22">
        <w:rPr>
          <w:u w:val="none"/>
        </w:rPr>
        <w:t>ghts</w:t>
      </w:r>
      <w:r w:rsidR="003B2306" w:rsidRPr="00FC4C22">
        <w:rPr>
          <w:u w:val="none"/>
        </w:rPr>
        <w:t>, b</w:t>
      </w:r>
      <w:r w:rsidRPr="00FC4C22">
        <w:rPr>
          <w:u w:val="none"/>
        </w:rPr>
        <w:t>arrier removal</w:t>
      </w:r>
      <w:r w:rsidR="003B2306" w:rsidRPr="00FC4C22">
        <w:rPr>
          <w:u w:val="none"/>
        </w:rPr>
        <w:t>, voice,</w:t>
      </w:r>
      <w:r w:rsidR="005F658B" w:rsidRPr="00FC4C22">
        <w:rPr>
          <w:u w:val="none"/>
        </w:rPr>
        <w:t xml:space="preserve"> greater</w:t>
      </w:r>
      <w:r w:rsidR="001473FE" w:rsidRPr="00FC4C22">
        <w:rPr>
          <w:u w:val="none"/>
        </w:rPr>
        <w:t xml:space="preserve"> choice and control</w:t>
      </w:r>
      <w:r w:rsidR="0004157A" w:rsidRPr="00FC4C22">
        <w:rPr>
          <w:u w:val="none"/>
        </w:rPr>
        <w:t xml:space="preserve"> etc</w:t>
      </w:r>
      <w:r w:rsidR="007259A9" w:rsidRPr="00FC4C22">
        <w:rPr>
          <w:u w:val="none"/>
        </w:rPr>
        <w:t>).</w:t>
      </w:r>
    </w:p>
    <w:p w14:paraId="676ADF4C" w14:textId="77DE8D19" w:rsidR="009A1B23" w:rsidRDefault="004B0BD4" w:rsidP="004B0BD4">
      <w:pPr>
        <w:rPr>
          <w:u w:val="none"/>
        </w:rPr>
      </w:pPr>
      <w:r>
        <w:rPr>
          <w:u w:val="none"/>
        </w:rPr>
        <w:t xml:space="preserve">With a social model </w:t>
      </w:r>
      <w:r w:rsidR="00DF6007">
        <w:rPr>
          <w:u w:val="none"/>
        </w:rPr>
        <w:t xml:space="preserve">analysis </w:t>
      </w:r>
      <w:r>
        <w:rPr>
          <w:u w:val="none"/>
        </w:rPr>
        <w:t>and a clear political agenda, disabled</w:t>
      </w:r>
      <w:r w:rsidR="00C45CC2">
        <w:rPr>
          <w:u w:val="none"/>
        </w:rPr>
        <w:t xml:space="preserve"> </w:t>
      </w:r>
      <w:r>
        <w:rPr>
          <w:u w:val="none"/>
        </w:rPr>
        <w:t>people</w:t>
      </w:r>
      <w:r w:rsidR="00C45CC2">
        <w:rPr>
          <w:u w:val="none"/>
        </w:rPr>
        <w:t xml:space="preserve">, their organisations and allies achieved some remarkable things </w:t>
      </w:r>
      <w:r w:rsidR="007259A9">
        <w:rPr>
          <w:u w:val="none"/>
        </w:rPr>
        <w:t>in the following decades. In Aotearoa New Zealand, for example</w:t>
      </w:r>
      <w:r w:rsidR="00050992">
        <w:rPr>
          <w:u w:val="none"/>
        </w:rPr>
        <w:t xml:space="preserve">, </w:t>
      </w:r>
      <w:r w:rsidR="00380C18">
        <w:rPr>
          <w:u w:val="none"/>
        </w:rPr>
        <w:t>schools had</w:t>
      </w:r>
      <w:r w:rsidR="00FC4C22">
        <w:rPr>
          <w:u w:val="none"/>
        </w:rPr>
        <w:t xml:space="preserve"> routinely refused to accept disabled child</w:t>
      </w:r>
      <w:r w:rsidR="00DE16B9">
        <w:rPr>
          <w:u w:val="none"/>
        </w:rPr>
        <w:t>ren up unto the 1989 Education A</w:t>
      </w:r>
      <w:r w:rsidR="00FC4C22">
        <w:rPr>
          <w:u w:val="none"/>
        </w:rPr>
        <w:t xml:space="preserve">ct which stipulates they now had </w:t>
      </w:r>
      <w:r w:rsidR="00380C18">
        <w:rPr>
          <w:u w:val="none"/>
        </w:rPr>
        <w:t>to accept all students from their local area</w:t>
      </w:r>
      <w:r w:rsidR="000C5482">
        <w:rPr>
          <w:u w:val="none"/>
        </w:rPr>
        <w:t xml:space="preserve">; </w:t>
      </w:r>
      <w:r w:rsidR="00050992">
        <w:rPr>
          <w:u w:val="none"/>
        </w:rPr>
        <w:t xml:space="preserve">disability was included in the Human Rights Act 1993; </w:t>
      </w:r>
      <w:r w:rsidR="00200740">
        <w:rPr>
          <w:u w:val="none"/>
        </w:rPr>
        <w:t xml:space="preserve">New Zealand Sign </w:t>
      </w:r>
      <w:r w:rsidR="00380C18">
        <w:rPr>
          <w:u w:val="none"/>
        </w:rPr>
        <w:t>L</w:t>
      </w:r>
      <w:r w:rsidR="00200740">
        <w:rPr>
          <w:u w:val="none"/>
        </w:rPr>
        <w:t>anguage was made an official language (2006)</w:t>
      </w:r>
      <w:r w:rsidR="00A1327A">
        <w:rPr>
          <w:u w:val="none"/>
        </w:rPr>
        <w:t xml:space="preserve">; </w:t>
      </w:r>
      <w:r w:rsidR="005F024C">
        <w:rPr>
          <w:u w:val="none"/>
        </w:rPr>
        <w:t xml:space="preserve">the last institution, </w:t>
      </w:r>
      <w:r w:rsidR="00A1327A">
        <w:rPr>
          <w:u w:val="none"/>
        </w:rPr>
        <w:t xml:space="preserve">Kimberley, </w:t>
      </w:r>
      <w:r w:rsidR="005F024C">
        <w:rPr>
          <w:u w:val="none"/>
        </w:rPr>
        <w:t xml:space="preserve">was closed (2006) as were </w:t>
      </w:r>
      <w:r w:rsidR="00200740">
        <w:rPr>
          <w:u w:val="none"/>
        </w:rPr>
        <w:t xml:space="preserve">sheltered workshops </w:t>
      </w:r>
      <w:r w:rsidR="005F024C">
        <w:rPr>
          <w:u w:val="none"/>
        </w:rPr>
        <w:t>a year later</w:t>
      </w:r>
      <w:r w:rsidR="00677480">
        <w:rPr>
          <w:u w:val="none"/>
        </w:rPr>
        <w:t>; Ne</w:t>
      </w:r>
      <w:r w:rsidR="007E1196">
        <w:rPr>
          <w:u w:val="none"/>
        </w:rPr>
        <w:t>w Zealand</w:t>
      </w:r>
      <w:r w:rsidR="009176B7">
        <w:rPr>
          <w:u w:val="none"/>
        </w:rPr>
        <w:t xml:space="preserve"> played a major role in </w:t>
      </w:r>
      <w:r w:rsidR="007D4405">
        <w:rPr>
          <w:u w:val="none"/>
        </w:rPr>
        <w:t>the ad hoc committees of the U</w:t>
      </w:r>
      <w:r w:rsidR="009176B7">
        <w:rPr>
          <w:u w:val="none"/>
        </w:rPr>
        <w:t>N</w:t>
      </w:r>
      <w:r w:rsidR="007D4405">
        <w:rPr>
          <w:u w:val="none"/>
        </w:rPr>
        <w:t xml:space="preserve"> </w:t>
      </w:r>
      <w:r w:rsidR="009176B7">
        <w:rPr>
          <w:u w:val="none"/>
        </w:rPr>
        <w:t>C</w:t>
      </w:r>
      <w:r w:rsidR="007D4405">
        <w:rPr>
          <w:u w:val="none"/>
        </w:rPr>
        <w:t>o</w:t>
      </w:r>
      <w:r w:rsidR="0076132E">
        <w:rPr>
          <w:u w:val="none"/>
        </w:rPr>
        <w:t>nvention on the Rights of Persons</w:t>
      </w:r>
      <w:r w:rsidR="007D4405">
        <w:rPr>
          <w:u w:val="none"/>
        </w:rPr>
        <w:t xml:space="preserve"> with Disabilities (C</w:t>
      </w:r>
      <w:r w:rsidR="009176B7">
        <w:rPr>
          <w:u w:val="none"/>
        </w:rPr>
        <w:t>RPD</w:t>
      </w:r>
      <w:r w:rsidR="008E4ECB">
        <w:rPr>
          <w:u w:val="none"/>
        </w:rPr>
        <w:t>)</w:t>
      </w:r>
      <w:r w:rsidR="009176B7">
        <w:rPr>
          <w:u w:val="none"/>
        </w:rPr>
        <w:t xml:space="preserve"> and ratified it in 2008. In addition</w:t>
      </w:r>
      <w:r w:rsidR="007C6CBC">
        <w:rPr>
          <w:u w:val="none"/>
        </w:rPr>
        <w:t xml:space="preserve">, </w:t>
      </w:r>
      <w:r w:rsidR="00F95902">
        <w:rPr>
          <w:u w:val="none"/>
        </w:rPr>
        <w:t xml:space="preserve">official </w:t>
      </w:r>
      <w:r w:rsidR="007C6CBC">
        <w:rPr>
          <w:u w:val="none"/>
        </w:rPr>
        <w:t xml:space="preserve">disability strategies and action plans were </w:t>
      </w:r>
      <w:r w:rsidR="00F95902">
        <w:rPr>
          <w:u w:val="none"/>
        </w:rPr>
        <w:t>co-</w:t>
      </w:r>
      <w:r w:rsidR="007C6CBC">
        <w:rPr>
          <w:u w:val="none"/>
        </w:rPr>
        <w:t xml:space="preserve">developed </w:t>
      </w:r>
      <w:r w:rsidR="00F95902">
        <w:rPr>
          <w:u w:val="none"/>
        </w:rPr>
        <w:t xml:space="preserve">with disabled people </w:t>
      </w:r>
      <w:r w:rsidR="007C6CBC">
        <w:rPr>
          <w:u w:val="none"/>
        </w:rPr>
        <w:t>regularly from 2001.</w:t>
      </w:r>
      <w:r w:rsidR="001442C2">
        <w:rPr>
          <w:u w:val="none"/>
        </w:rPr>
        <w:t xml:space="preserve"> </w:t>
      </w:r>
      <w:r w:rsidR="007C6CBC">
        <w:rPr>
          <w:u w:val="none"/>
        </w:rPr>
        <w:t xml:space="preserve"> </w:t>
      </w:r>
    </w:p>
    <w:p w14:paraId="4F6F1311" w14:textId="4738349E" w:rsidR="00ED291C" w:rsidRDefault="00ED291C" w:rsidP="005B68A2">
      <w:pPr>
        <w:spacing w:after="0"/>
        <w:rPr>
          <w:u w:val="none"/>
        </w:rPr>
      </w:pPr>
      <w:r>
        <w:rPr>
          <w:u w:val="none"/>
        </w:rPr>
        <w:t>Three</w:t>
      </w:r>
      <w:r w:rsidR="00622ED9">
        <w:rPr>
          <w:u w:val="none"/>
        </w:rPr>
        <w:t xml:space="preserve"> theme</w:t>
      </w:r>
      <w:r w:rsidR="00DE4B8E">
        <w:rPr>
          <w:u w:val="none"/>
        </w:rPr>
        <w:t>s</w:t>
      </w:r>
      <w:r w:rsidR="00622ED9">
        <w:rPr>
          <w:u w:val="none"/>
        </w:rPr>
        <w:t xml:space="preserve"> </w:t>
      </w:r>
      <w:r>
        <w:rPr>
          <w:u w:val="none"/>
        </w:rPr>
        <w:t xml:space="preserve">underpin all </w:t>
      </w:r>
      <w:r w:rsidR="00622ED9">
        <w:rPr>
          <w:u w:val="none"/>
        </w:rPr>
        <w:t xml:space="preserve">these </w:t>
      </w:r>
      <w:r w:rsidR="00F60F5C">
        <w:rPr>
          <w:u w:val="none"/>
        </w:rPr>
        <w:t>advance</w:t>
      </w:r>
      <w:r w:rsidR="00622ED9">
        <w:rPr>
          <w:u w:val="none"/>
        </w:rPr>
        <w:t>s</w:t>
      </w:r>
      <w:r w:rsidR="00021D4C">
        <w:rPr>
          <w:u w:val="none"/>
        </w:rPr>
        <w:t>:</w:t>
      </w:r>
      <w:r w:rsidR="00622ED9">
        <w:rPr>
          <w:u w:val="none"/>
        </w:rPr>
        <w:t xml:space="preserve"> </w:t>
      </w:r>
    </w:p>
    <w:p w14:paraId="6C4E47ED" w14:textId="6DD84204" w:rsidR="00ED291C" w:rsidRPr="00B209CD" w:rsidRDefault="00021D4C" w:rsidP="00B209CD">
      <w:pPr>
        <w:pStyle w:val="ListParagraph"/>
        <w:numPr>
          <w:ilvl w:val="0"/>
          <w:numId w:val="30"/>
        </w:numPr>
        <w:rPr>
          <w:u w:val="none"/>
        </w:rPr>
      </w:pPr>
      <w:r w:rsidRPr="00B209CD">
        <w:rPr>
          <w:u w:val="none"/>
        </w:rPr>
        <w:t>“nothing about us without us</w:t>
      </w:r>
      <w:r w:rsidR="00ED291C" w:rsidRPr="00B209CD">
        <w:rPr>
          <w:u w:val="none"/>
        </w:rPr>
        <w:t>”</w:t>
      </w:r>
    </w:p>
    <w:p w14:paraId="32E9052B" w14:textId="44F6BBC6" w:rsidR="00ED291C" w:rsidRDefault="00C12EBD" w:rsidP="00ED291C">
      <w:pPr>
        <w:pStyle w:val="ListParagraph"/>
        <w:numPr>
          <w:ilvl w:val="0"/>
          <w:numId w:val="30"/>
        </w:numPr>
        <w:rPr>
          <w:u w:val="none"/>
        </w:rPr>
      </w:pPr>
      <w:r w:rsidRPr="00B209CD">
        <w:rPr>
          <w:u w:val="none"/>
        </w:rPr>
        <w:t xml:space="preserve">the articulation of </w:t>
      </w:r>
      <w:r w:rsidR="00F60F5C" w:rsidRPr="00B209CD">
        <w:rPr>
          <w:u w:val="none"/>
        </w:rPr>
        <w:t xml:space="preserve">the </w:t>
      </w:r>
      <w:r w:rsidRPr="00B209CD">
        <w:rPr>
          <w:u w:val="none"/>
        </w:rPr>
        <w:t>rights and freedoms disabled people</w:t>
      </w:r>
      <w:r w:rsidR="00AE7C49" w:rsidRPr="00B209CD">
        <w:rPr>
          <w:u w:val="none"/>
        </w:rPr>
        <w:t xml:space="preserve"> </w:t>
      </w:r>
      <w:r w:rsidR="007D4405" w:rsidRPr="00B209CD">
        <w:rPr>
          <w:u w:val="none"/>
        </w:rPr>
        <w:t>have</w:t>
      </w:r>
      <w:r w:rsidRPr="00B209CD">
        <w:rPr>
          <w:u w:val="none"/>
        </w:rPr>
        <w:t xml:space="preserve"> </w:t>
      </w:r>
      <w:r w:rsidR="00ED291C">
        <w:rPr>
          <w:u w:val="none"/>
        </w:rPr>
        <w:t>alongside</w:t>
      </w:r>
      <w:r w:rsidR="00ED291C" w:rsidRPr="00B209CD">
        <w:rPr>
          <w:u w:val="none"/>
        </w:rPr>
        <w:t xml:space="preserve"> </w:t>
      </w:r>
      <w:r w:rsidRPr="00B209CD">
        <w:rPr>
          <w:u w:val="none"/>
        </w:rPr>
        <w:t xml:space="preserve">all </w:t>
      </w:r>
      <w:r w:rsidR="007A5342" w:rsidRPr="00B209CD">
        <w:rPr>
          <w:u w:val="none"/>
        </w:rPr>
        <w:t>citizens</w:t>
      </w:r>
    </w:p>
    <w:p w14:paraId="3B336624" w14:textId="77777777" w:rsidR="00B209CD" w:rsidRDefault="00190D5B" w:rsidP="00B209CD">
      <w:pPr>
        <w:pStyle w:val="ListParagraph"/>
        <w:numPr>
          <w:ilvl w:val="0"/>
          <w:numId w:val="30"/>
        </w:numPr>
        <w:rPr>
          <w:u w:val="none"/>
        </w:rPr>
      </w:pPr>
      <w:r w:rsidRPr="00B209CD">
        <w:rPr>
          <w:u w:val="none"/>
        </w:rPr>
        <w:t>barrier removal to participation</w:t>
      </w:r>
      <w:r w:rsidR="007A5342" w:rsidRPr="00B209CD">
        <w:rPr>
          <w:u w:val="none"/>
        </w:rPr>
        <w:t xml:space="preserve">. </w:t>
      </w:r>
    </w:p>
    <w:p w14:paraId="04162BB6" w14:textId="433BEB09" w:rsidR="00E10C19" w:rsidRPr="00B209CD" w:rsidRDefault="007A5342" w:rsidP="00B209CD">
      <w:pPr>
        <w:rPr>
          <w:u w:val="none"/>
        </w:rPr>
      </w:pPr>
      <w:r w:rsidRPr="00B209CD">
        <w:rPr>
          <w:u w:val="none"/>
        </w:rPr>
        <w:t xml:space="preserve">Once won, however, the point is to </w:t>
      </w:r>
      <w:r w:rsidR="00A62D17" w:rsidRPr="00B209CD">
        <w:rPr>
          <w:u w:val="none"/>
        </w:rPr>
        <w:t xml:space="preserve">make these rights </w:t>
      </w:r>
      <w:r w:rsidRPr="00B209CD">
        <w:rPr>
          <w:u w:val="none"/>
        </w:rPr>
        <w:t xml:space="preserve">and freedoms </w:t>
      </w:r>
      <w:r w:rsidR="005B68A2">
        <w:rPr>
          <w:u w:val="none"/>
        </w:rPr>
        <w:t xml:space="preserve">in law </w:t>
      </w:r>
      <w:r w:rsidR="00A62D17" w:rsidRPr="00B209CD">
        <w:rPr>
          <w:u w:val="none"/>
        </w:rPr>
        <w:t xml:space="preserve">real for real people on real </w:t>
      </w:r>
      <w:r w:rsidR="00F878E6" w:rsidRPr="00B209CD">
        <w:rPr>
          <w:u w:val="none"/>
        </w:rPr>
        <w:t>occasions. This</w:t>
      </w:r>
      <w:r w:rsidR="003668BA" w:rsidRPr="00B209CD">
        <w:rPr>
          <w:u w:val="none"/>
        </w:rPr>
        <w:t xml:space="preserve"> </w:t>
      </w:r>
      <w:r w:rsidR="00F878E6" w:rsidRPr="00B209CD">
        <w:rPr>
          <w:u w:val="none"/>
        </w:rPr>
        <w:t xml:space="preserve">is where Enabling Good Lives </w:t>
      </w:r>
      <w:r w:rsidR="000C5482" w:rsidRPr="00B209CD">
        <w:rPr>
          <w:u w:val="none"/>
        </w:rPr>
        <w:t>enters the fray</w:t>
      </w:r>
      <w:r w:rsidR="00FE53F9" w:rsidRPr="00B209CD">
        <w:rPr>
          <w:u w:val="none"/>
        </w:rPr>
        <w:t>.</w:t>
      </w:r>
      <w:r w:rsidR="003763B2" w:rsidRPr="00B209CD">
        <w:rPr>
          <w:u w:val="none"/>
        </w:rPr>
        <w:t xml:space="preserve"> </w:t>
      </w:r>
    </w:p>
    <w:p w14:paraId="0156AC09" w14:textId="77777777" w:rsidR="00F935C8" w:rsidRDefault="00F935C8" w:rsidP="00E25670">
      <w:pPr>
        <w:rPr>
          <w:sz w:val="28"/>
          <w:szCs w:val="28"/>
          <w:u w:val="none"/>
        </w:rPr>
      </w:pPr>
    </w:p>
    <w:p w14:paraId="52FF3FFB" w14:textId="06DA5760" w:rsidR="009D34DC" w:rsidRPr="000E7DBE" w:rsidRDefault="009D34DC" w:rsidP="00E25670">
      <w:pPr>
        <w:rPr>
          <w:b/>
          <w:bCs/>
          <w:sz w:val="28"/>
          <w:szCs w:val="28"/>
          <w:u w:val="none"/>
        </w:rPr>
      </w:pPr>
      <w:r w:rsidRPr="000E7DBE">
        <w:rPr>
          <w:b/>
          <w:bCs/>
          <w:sz w:val="28"/>
          <w:szCs w:val="28"/>
          <w:u w:val="none"/>
        </w:rPr>
        <w:t xml:space="preserve">Enabling </w:t>
      </w:r>
      <w:r w:rsidR="008C3DB0" w:rsidRPr="000E7DBE">
        <w:rPr>
          <w:b/>
          <w:bCs/>
          <w:sz w:val="28"/>
          <w:szCs w:val="28"/>
          <w:u w:val="none"/>
        </w:rPr>
        <w:t>G</w:t>
      </w:r>
      <w:r w:rsidRPr="000E7DBE">
        <w:rPr>
          <w:b/>
          <w:bCs/>
          <w:sz w:val="28"/>
          <w:szCs w:val="28"/>
          <w:u w:val="none"/>
        </w:rPr>
        <w:t xml:space="preserve">ood </w:t>
      </w:r>
      <w:r w:rsidR="008C3DB0" w:rsidRPr="000E7DBE">
        <w:rPr>
          <w:b/>
          <w:bCs/>
          <w:sz w:val="28"/>
          <w:szCs w:val="28"/>
          <w:u w:val="none"/>
        </w:rPr>
        <w:t>L</w:t>
      </w:r>
      <w:r w:rsidRPr="000E7DBE">
        <w:rPr>
          <w:b/>
          <w:bCs/>
          <w:sz w:val="28"/>
          <w:szCs w:val="28"/>
          <w:u w:val="none"/>
        </w:rPr>
        <w:t xml:space="preserve">ives </w:t>
      </w:r>
    </w:p>
    <w:p w14:paraId="2F0DB2D0" w14:textId="6F29B7D8" w:rsidR="00215A14" w:rsidRPr="00CC537C" w:rsidRDefault="00EB1CE3" w:rsidP="00215A14">
      <w:pPr>
        <w:shd w:val="clear" w:color="auto" w:fill="FFFFFF"/>
        <w:spacing w:after="0" w:line="240" w:lineRule="auto"/>
        <w:textAlignment w:val="baseline"/>
        <w:rPr>
          <w:u w:val="none"/>
        </w:rPr>
      </w:pPr>
      <w:r>
        <w:rPr>
          <w:u w:val="none"/>
        </w:rPr>
        <w:t xml:space="preserve">The </w:t>
      </w:r>
      <w:hyperlink r:id="rId8" w:anchor=":~:text=In%202011%2C%20a%20group%20of,entitled%20'Enabling%20Good%20Lives'." w:history="1">
        <w:r w:rsidRPr="00C61A63">
          <w:rPr>
            <w:rStyle w:val="Hyperlink"/>
          </w:rPr>
          <w:t>Enabling Good Lives report (2011)</w:t>
        </w:r>
      </w:hyperlink>
      <w:r w:rsidR="00CC537C">
        <w:rPr>
          <w:u w:val="none"/>
        </w:rPr>
        <w:t xml:space="preserve"> </w:t>
      </w:r>
      <w:r>
        <w:rPr>
          <w:u w:val="none"/>
        </w:rPr>
        <w:t xml:space="preserve"> was written in the context of New Zealand’s ratification</w:t>
      </w:r>
      <w:r w:rsidR="00215A14">
        <w:rPr>
          <w:u w:val="none"/>
        </w:rPr>
        <w:t xml:space="preserve"> </w:t>
      </w:r>
      <w:r>
        <w:rPr>
          <w:u w:val="none"/>
        </w:rPr>
        <w:t xml:space="preserve">of </w:t>
      </w:r>
      <w:hyperlink r:id="rId9" w:history="1">
        <w:r w:rsidRPr="00C61A63">
          <w:rPr>
            <w:rStyle w:val="Hyperlink"/>
          </w:rPr>
          <w:t>CRPD</w:t>
        </w:r>
      </w:hyperlink>
      <w:r w:rsidR="008E6935">
        <w:rPr>
          <w:u w:val="none"/>
        </w:rPr>
        <w:t xml:space="preserve"> </w:t>
      </w:r>
      <w:r w:rsidR="00AA49BE">
        <w:rPr>
          <w:u w:val="none"/>
        </w:rPr>
        <w:t>in 2008</w:t>
      </w:r>
      <w:r>
        <w:rPr>
          <w:u w:val="none"/>
        </w:rPr>
        <w:t xml:space="preserve"> and </w:t>
      </w:r>
      <w:r w:rsidR="00215A14" w:rsidRPr="00215A14">
        <w:rPr>
          <w:color w:val="000000"/>
          <w:u w:val="none"/>
        </w:rPr>
        <w:t>The Social Services Sel</w:t>
      </w:r>
      <w:r w:rsidR="00215A14">
        <w:rPr>
          <w:color w:val="000000"/>
          <w:u w:val="none"/>
        </w:rPr>
        <w:t>ect Committee Inquiry into the c</w:t>
      </w:r>
      <w:r w:rsidR="00215A14" w:rsidRPr="00215A14">
        <w:rPr>
          <w:color w:val="000000"/>
          <w:u w:val="none"/>
        </w:rPr>
        <w:t>are and</w:t>
      </w:r>
      <w:r w:rsidR="00215A14">
        <w:rPr>
          <w:color w:val="000000"/>
          <w:u w:val="none"/>
        </w:rPr>
        <w:t xml:space="preserve"> service provision for </w:t>
      </w:r>
      <w:r w:rsidR="00215A14" w:rsidRPr="00215A14">
        <w:rPr>
          <w:color w:val="000000"/>
          <w:u w:val="none"/>
        </w:rPr>
        <w:t>people</w:t>
      </w:r>
      <w:r w:rsidR="00215A14">
        <w:rPr>
          <w:color w:val="000000"/>
          <w:u w:val="none"/>
        </w:rPr>
        <w:t xml:space="preserve"> with disabilities report (2008)</w:t>
      </w:r>
      <w:r w:rsidR="00215A14" w:rsidRPr="00215A14">
        <w:rPr>
          <w:color w:val="000000"/>
          <w:u w:val="none"/>
        </w:rPr>
        <w:t>.</w:t>
      </w:r>
      <w:r w:rsidR="00215A14">
        <w:rPr>
          <w:color w:val="000000"/>
          <w:u w:val="none"/>
        </w:rPr>
        <w:t xml:space="preserve"> The Whanau Ora approach was also influential in the early stages of the development of the EGL approach</w:t>
      </w:r>
      <w:r w:rsidR="00215A14">
        <w:rPr>
          <w:rStyle w:val="FootnoteReference"/>
          <w:color w:val="000000"/>
          <w:u w:val="none"/>
        </w:rPr>
        <w:footnoteReference w:id="5"/>
      </w:r>
      <w:r w:rsidR="00BB7BF9">
        <w:rPr>
          <w:color w:val="000000"/>
          <w:u w:val="none"/>
        </w:rPr>
        <w:t>.</w:t>
      </w:r>
    </w:p>
    <w:p w14:paraId="580AEC87" w14:textId="77777777" w:rsidR="00215A14" w:rsidRDefault="00215A14" w:rsidP="00215A14">
      <w:pPr>
        <w:shd w:val="clear" w:color="auto" w:fill="FFFFFF"/>
        <w:spacing w:after="0" w:line="240" w:lineRule="auto"/>
        <w:textAlignment w:val="baseline"/>
        <w:rPr>
          <w:rFonts w:ascii="inherit" w:hAnsi="inherit"/>
          <w:color w:val="000000"/>
        </w:rPr>
      </w:pPr>
    </w:p>
    <w:p w14:paraId="161B1A71" w14:textId="2186AC64" w:rsidR="007C170C" w:rsidRDefault="00F935C8" w:rsidP="00215A14">
      <w:pPr>
        <w:rPr>
          <w:u w:val="none"/>
        </w:rPr>
      </w:pPr>
      <w:r>
        <w:rPr>
          <w:u w:val="none"/>
        </w:rPr>
        <w:lastRenderedPageBreak/>
        <w:t>The</w:t>
      </w:r>
      <w:r w:rsidRPr="00934D15">
        <w:rPr>
          <w:u w:val="none"/>
        </w:rPr>
        <w:t xml:space="preserve"> EGL</w:t>
      </w:r>
      <w:r w:rsidRPr="00F935C8">
        <w:rPr>
          <w:b/>
          <w:bCs/>
          <w:u w:val="none"/>
        </w:rPr>
        <w:t xml:space="preserve"> Vision</w:t>
      </w:r>
      <w:r>
        <w:rPr>
          <w:b/>
          <w:bCs/>
          <w:u w:val="none"/>
        </w:rPr>
        <w:t xml:space="preserve"> </w:t>
      </w:r>
      <w:r>
        <w:rPr>
          <w:u w:val="none"/>
        </w:rPr>
        <w:t xml:space="preserve">looks forward to a </w:t>
      </w:r>
      <w:r w:rsidR="0005564B">
        <w:rPr>
          <w:u w:val="none"/>
        </w:rPr>
        <w:t>future</w:t>
      </w:r>
      <w:r>
        <w:rPr>
          <w:u w:val="none"/>
        </w:rPr>
        <w:t xml:space="preserve"> </w:t>
      </w:r>
      <w:r w:rsidR="00934D15">
        <w:rPr>
          <w:u w:val="none"/>
        </w:rPr>
        <w:t>when “</w:t>
      </w:r>
      <w:r w:rsidR="00934D15" w:rsidRPr="00E37739">
        <w:rPr>
          <w:color w:val="262626"/>
          <w:u w:val="none"/>
        </w:rPr>
        <w:t>disabled children and adults and their families will have greater choice and control over their supports and lives, and make more use of natural and universally available support</w:t>
      </w:r>
      <w:r w:rsidR="00934D15">
        <w:rPr>
          <w:color w:val="262626"/>
          <w:u w:val="none"/>
        </w:rPr>
        <w:t>s.”</w:t>
      </w:r>
      <w:r w:rsidR="00934D15" w:rsidRPr="00054D97">
        <w:rPr>
          <w:rStyle w:val="FootnoteReference"/>
          <w:u w:val="none"/>
        </w:rPr>
        <w:footnoteReference w:id="6"/>
      </w:r>
      <w:r w:rsidR="00934D15">
        <w:rPr>
          <w:color w:val="262626"/>
          <w:u w:val="none"/>
        </w:rPr>
        <w:t xml:space="preserve"> </w:t>
      </w:r>
      <w:r w:rsidR="004A70EA">
        <w:rPr>
          <w:color w:val="262626"/>
          <w:u w:val="none"/>
        </w:rPr>
        <w:t xml:space="preserve"> </w:t>
      </w:r>
      <w:r w:rsidR="008E6935">
        <w:rPr>
          <w:color w:val="262626"/>
          <w:u w:val="none"/>
        </w:rPr>
        <w:t>This vision captures personal and structural aspects of disability.</w:t>
      </w:r>
      <w:r w:rsidR="00DF26D3">
        <w:rPr>
          <w:color w:val="262626"/>
          <w:u w:val="none"/>
        </w:rPr>
        <w:t xml:space="preserve"> For example, </w:t>
      </w:r>
      <w:r w:rsidR="00B209CD">
        <w:rPr>
          <w:color w:val="262626"/>
          <w:u w:val="none"/>
        </w:rPr>
        <w:t xml:space="preserve">having greater control over their supports is a personal matter while </w:t>
      </w:r>
      <w:r w:rsidR="00DF26D3" w:rsidRPr="00DF26D3">
        <w:rPr>
          <w:u w:val="none"/>
        </w:rPr>
        <w:t>the vision of ‘universally available supports’, be they housing, education or employment, is about structural change</w:t>
      </w:r>
      <w:r w:rsidR="00DF26D3">
        <w:rPr>
          <w:u w:val="none"/>
        </w:rPr>
        <w:t>, of building a society in which all can participate.</w:t>
      </w:r>
      <w:r w:rsidR="008E6935">
        <w:rPr>
          <w:color w:val="262626"/>
          <w:u w:val="none"/>
        </w:rPr>
        <w:t xml:space="preserve"> </w:t>
      </w:r>
      <w:r w:rsidR="007F3C29">
        <w:rPr>
          <w:u w:val="none"/>
        </w:rPr>
        <w:t xml:space="preserve">A set of 8 </w:t>
      </w:r>
      <w:r w:rsidR="003246FF" w:rsidRPr="003246FF">
        <w:rPr>
          <w:b/>
          <w:bCs/>
          <w:u w:val="none"/>
        </w:rPr>
        <w:t>Principles</w:t>
      </w:r>
      <w:r w:rsidR="002A2C53">
        <w:rPr>
          <w:u w:val="none"/>
        </w:rPr>
        <w:t xml:space="preserve"> </w:t>
      </w:r>
      <w:r w:rsidR="007C170C">
        <w:rPr>
          <w:bCs/>
          <w:u w:val="none"/>
        </w:rPr>
        <w:t xml:space="preserve">are </w:t>
      </w:r>
      <w:r w:rsidR="007C170C">
        <w:rPr>
          <w:u w:val="none"/>
        </w:rPr>
        <w:t>presented as the means to this future:</w:t>
      </w:r>
    </w:p>
    <w:p w14:paraId="0E1AB5A7" w14:textId="32E09083" w:rsidR="007C170C" w:rsidRPr="007C170C" w:rsidRDefault="007C170C" w:rsidP="007C170C">
      <w:pPr>
        <w:pStyle w:val="ListParagraph"/>
        <w:numPr>
          <w:ilvl w:val="0"/>
          <w:numId w:val="35"/>
        </w:numPr>
        <w:rPr>
          <w:u w:val="none"/>
        </w:rPr>
      </w:pPr>
      <w:r>
        <w:rPr>
          <w:bCs/>
          <w:u w:val="none"/>
        </w:rPr>
        <w:t>S</w:t>
      </w:r>
      <w:r w:rsidR="007D65DB" w:rsidRPr="007C170C">
        <w:rPr>
          <w:bCs/>
          <w:u w:val="none"/>
        </w:rPr>
        <w:t xml:space="preserve">elf-determination </w:t>
      </w:r>
    </w:p>
    <w:p w14:paraId="68663BD1" w14:textId="6C14D11F" w:rsidR="007C170C" w:rsidRPr="007C170C" w:rsidRDefault="007C170C" w:rsidP="007C170C">
      <w:pPr>
        <w:pStyle w:val="ListParagraph"/>
        <w:numPr>
          <w:ilvl w:val="0"/>
          <w:numId w:val="35"/>
        </w:numPr>
        <w:rPr>
          <w:u w:val="none"/>
        </w:rPr>
      </w:pPr>
      <w:r>
        <w:rPr>
          <w:bCs/>
          <w:u w:val="none"/>
        </w:rPr>
        <w:t>B</w:t>
      </w:r>
      <w:r w:rsidR="007D65DB" w:rsidRPr="007C170C">
        <w:rPr>
          <w:bCs/>
          <w:u w:val="none"/>
        </w:rPr>
        <w:t xml:space="preserve">eginning early </w:t>
      </w:r>
    </w:p>
    <w:p w14:paraId="020604E0" w14:textId="75A782CD" w:rsidR="007C170C" w:rsidRPr="007C170C" w:rsidRDefault="007C170C" w:rsidP="007C170C">
      <w:pPr>
        <w:pStyle w:val="ListParagraph"/>
        <w:numPr>
          <w:ilvl w:val="0"/>
          <w:numId w:val="35"/>
        </w:numPr>
        <w:rPr>
          <w:u w:val="none"/>
        </w:rPr>
      </w:pPr>
      <w:r>
        <w:rPr>
          <w:bCs/>
          <w:u w:val="none"/>
        </w:rPr>
        <w:t>P</w:t>
      </w:r>
      <w:r w:rsidR="007D65DB" w:rsidRPr="007C170C">
        <w:rPr>
          <w:bCs/>
          <w:u w:val="none"/>
        </w:rPr>
        <w:t xml:space="preserve">erson-centred </w:t>
      </w:r>
    </w:p>
    <w:p w14:paraId="5D231079" w14:textId="3651EC15" w:rsidR="007C170C" w:rsidRPr="007C170C" w:rsidRDefault="007C170C" w:rsidP="007C170C">
      <w:pPr>
        <w:pStyle w:val="ListParagraph"/>
        <w:numPr>
          <w:ilvl w:val="0"/>
          <w:numId w:val="35"/>
        </w:numPr>
        <w:rPr>
          <w:u w:val="none"/>
        </w:rPr>
      </w:pPr>
      <w:r>
        <w:rPr>
          <w:bCs/>
          <w:u w:val="none"/>
        </w:rPr>
        <w:t>O</w:t>
      </w:r>
      <w:r w:rsidR="007D65DB" w:rsidRPr="007C170C">
        <w:rPr>
          <w:bCs/>
          <w:u w:val="none"/>
        </w:rPr>
        <w:t xml:space="preserve">rdinary life outcomes </w:t>
      </w:r>
    </w:p>
    <w:p w14:paraId="01A7470E" w14:textId="04374934" w:rsidR="007C170C" w:rsidRPr="007C170C" w:rsidRDefault="007C170C" w:rsidP="007C170C">
      <w:pPr>
        <w:pStyle w:val="ListParagraph"/>
        <w:numPr>
          <w:ilvl w:val="0"/>
          <w:numId w:val="35"/>
        </w:numPr>
        <w:rPr>
          <w:u w:val="none"/>
        </w:rPr>
      </w:pPr>
      <w:r>
        <w:rPr>
          <w:bCs/>
          <w:u w:val="none"/>
        </w:rPr>
        <w:t>M</w:t>
      </w:r>
      <w:r w:rsidR="007D65DB" w:rsidRPr="007C170C">
        <w:rPr>
          <w:bCs/>
          <w:u w:val="none"/>
        </w:rPr>
        <w:t>ainstream first</w:t>
      </w:r>
    </w:p>
    <w:p w14:paraId="63DD3FE4" w14:textId="57FFF92D" w:rsidR="007C170C" w:rsidRPr="007C170C" w:rsidRDefault="007C170C" w:rsidP="007C170C">
      <w:pPr>
        <w:pStyle w:val="ListParagraph"/>
        <w:numPr>
          <w:ilvl w:val="0"/>
          <w:numId w:val="35"/>
        </w:numPr>
        <w:rPr>
          <w:u w:val="none"/>
        </w:rPr>
      </w:pPr>
      <w:r>
        <w:rPr>
          <w:bCs/>
          <w:u w:val="none"/>
        </w:rPr>
        <w:t>M</w:t>
      </w:r>
      <w:r w:rsidR="007D65DB" w:rsidRPr="007C170C">
        <w:rPr>
          <w:bCs/>
          <w:u w:val="none"/>
        </w:rPr>
        <w:t xml:space="preserve">ana enhancing </w:t>
      </w:r>
    </w:p>
    <w:p w14:paraId="3C940D10" w14:textId="340D568D" w:rsidR="007C170C" w:rsidRPr="007C170C" w:rsidRDefault="007C170C" w:rsidP="007C170C">
      <w:pPr>
        <w:pStyle w:val="ListParagraph"/>
        <w:numPr>
          <w:ilvl w:val="0"/>
          <w:numId w:val="35"/>
        </w:numPr>
        <w:rPr>
          <w:u w:val="none"/>
        </w:rPr>
      </w:pPr>
      <w:r>
        <w:rPr>
          <w:bCs/>
          <w:u w:val="none"/>
        </w:rPr>
        <w:t>E</w:t>
      </w:r>
      <w:r w:rsidR="007D65DB" w:rsidRPr="007C170C">
        <w:rPr>
          <w:bCs/>
          <w:u w:val="none"/>
        </w:rPr>
        <w:t>asy to use</w:t>
      </w:r>
    </w:p>
    <w:p w14:paraId="2AC14E0D" w14:textId="03E482C6" w:rsidR="007C170C" w:rsidRPr="007C170C" w:rsidRDefault="007C170C" w:rsidP="004F09F8">
      <w:pPr>
        <w:pStyle w:val="ListParagraph"/>
        <w:numPr>
          <w:ilvl w:val="0"/>
          <w:numId w:val="35"/>
        </w:numPr>
        <w:rPr>
          <w:u w:val="none"/>
        </w:rPr>
      </w:pPr>
      <w:r w:rsidRPr="007C170C">
        <w:rPr>
          <w:bCs/>
          <w:u w:val="none"/>
        </w:rPr>
        <w:t>R</w:t>
      </w:r>
      <w:r w:rsidR="007D65DB" w:rsidRPr="007C170C">
        <w:rPr>
          <w:bCs/>
          <w:u w:val="none"/>
        </w:rPr>
        <w:t xml:space="preserve">elationship building </w:t>
      </w:r>
    </w:p>
    <w:p w14:paraId="2529CCC0" w14:textId="707996EE" w:rsidR="00034035" w:rsidRPr="007C170C" w:rsidRDefault="00382C28" w:rsidP="007C170C">
      <w:pPr>
        <w:rPr>
          <w:u w:val="none"/>
        </w:rPr>
      </w:pPr>
      <w:r w:rsidRPr="007C170C">
        <w:rPr>
          <w:u w:val="none"/>
        </w:rPr>
        <w:t>T</w:t>
      </w:r>
      <w:r w:rsidR="00072AF4" w:rsidRPr="007C170C">
        <w:rPr>
          <w:u w:val="none"/>
        </w:rPr>
        <w:t>he principles</w:t>
      </w:r>
      <w:r w:rsidR="002A2C53">
        <w:rPr>
          <w:rStyle w:val="FootnoteReference"/>
          <w:bCs/>
          <w:u w:val="none"/>
        </w:rPr>
        <w:footnoteReference w:id="7"/>
      </w:r>
      <w:r w:rsidR="00034035" w:rsidRPr="007C170C">
        <w:rPr>
          <w:u w:val="none"/>
        </w:rPr>
        <w:t xml:space="preserve"> have</w:t>
      </w:r>
      <w:r w:rsidRPr="007C170C">
        <w:rPr>
          <w:u w:val="none"/>
        </w:rPr>
        <w:t xml:space="preserve"> </w:t>
      </w:r>
      <w:r w:rsidR="00741F45" w:rsidRPr="007C170C">
        <w:rPr>
          <w:u w:val="none"/>
        </w:rPr>
        <w:t xml:space="preserve">become </w:t>
      </w:r>
      <w:r w:rsidR="00034035" w:rsidRPr="007C170C">
        <w:rPr>
          <w:u w:val="none"/>
        </w:rPr>
        <w:t>the pivot around which EGL turns.</w:t>
      </w:r>
    </w:p>
    <w:p w14:paraId="2539FF5E" w14:textId="6FC15F4A" w:rsidR="00604BE1" w:rsidRDefault="00034035" w:rsidP="007F3C29">
      <w:pPr>
        <w:rPr>
          <w:u w:val="none"/>
        </w:rPr>
      </w:pPr>
      <w:r>
        <w:rPr>
          <w:u w:val="none"/>
        </w:rPr>
        <w:t>T</w:t>
      </w:r>
      <w:r w:rsidR="007F3C29">
        <w:rPr>
          <w:u w:val="none"/>
        </w:rPr>
        <w:t xml:space="preserve">he social model claims that </w:t>
      </w:r>
      <w:r w:rsidR="007F3C29" w:rsidRPr="0042096F">
        <w:rPr>
          <w:u w:val="none"/>
        </w:rPr>
        <w:t xml:space="preserve">the solution to disability is not medical intervention </w:t>
      </w:r>
      <w:r w:rsidR="007F3C29">
        <w:rPr>
          <w:u w:val="none"/>
        </w:rPr>
        <w:t>for</w:t>
      </w:r>
      <w:r w:rsidR="007F3C29" w:rsidRPr="0042096F">
        <w:rPr>
          <w:u w:val="none"/>
        </w:rPr>
        <w:t xml:space="preserve"> individual cure</w:t>
      </w:r>
      <w:r w:rsidR="00FC381B">
        <w:rPr>
          <w:u w:val="none"/>
        </w:rPr>
        <w:t xml:space="preserve"> or segregated pathways for specialist supports</w:t>
      </w:r>
      <w:r w:rsidR="00DA69E7">
        <w:rPr>
          <w:u w:val="none"/>
        </w:rPr>
        <w:t>,</w:t>
      </w:r>
      <w:r w:rsidR="007F3C29" w:rsidRPr="0042096F">
        <w:rPr>
          <w:u w:val="none"/>
        </w:rPr>
        <w:t xml:space="preserve"> but barrier removal for universal access. </w:t>
      </w:r>
      <w:r w:rsidR="007F3C29">
        <w:rPr>
          <w:u w:val="none"/>
        </w:rPr>
        <w:t>From this perspective, e</w:t>
      </w:r>
      <w:r w:rsidR="007F3C29" w:rsidRPr="0042096F">
        <w:rPr>
          <w:u w:val="none"/>
        </w:rPr>
        <w:t>ach of the E</w:t>
      </w:r>
      <w:r w:rsidR="007F3C29">
        <w:rPr>
          <w:u w:val="none"/>
        </w:rPr>
        <w:t xml:space="preserve">GL </w:t>
      </w:r>
      <w:r w:rsidR="007F3C29" w:rsidRPr="0042096F">
        <w:rPr>
          <w:u w:val="none"/>
        </w:rPr>
        <w:t>principles aim</w:t>
      </w:r>
      <w:r w:rsidR="007F3C29">
        <w:rPr>
          <w:u w:val="none"/>
        </w:rPr>
        <w:t>s</w:t>
      </w:r>
      <w:r w:rsidR="007F3C29" w:rsidRPr="0042096F">
        <w:rPr>
          <w:u w:val="none"/>
        </w:rPr>
        <w:t xml:space="preserve"> to remove barriers impeding disabled people in their pursuit of lives </w:t>
      </w:r>
      <w:r w:rsidR="00FF5D5A">
        <w:rPr>
          <w:u w:val="none"/>
        </w:rPr>
        <w:t>determine</w:t>
      </w:r>
      <w:r w:rsidR="00F85B35">
        <w:rPr>
          <w:u w:val="none"/>
        </w:rPr>
        <w:t>d by themselves</w:t>
      </w:r>
      <w:r w:rsidR="007F3C29" w:rsidRPr="0042096F">
        <w:rPr>
          <w:u w:val="none"/>
        </w:rPr>
        <w:t>.</w:t>
      </w:r>
      <w:r w:rsidR="00604BE1">
        <w:rPr>
          <w:u w:val="none"/>
        </w:rPr>
        <w:t xml:space="preserve"> Recast in terms of barrier removal, the EGL Principles become a set of leavers to pull to operationalise the social model, to increase the authority and control disabled people have in creating good lives and as steps towards a nondisabling society. </w:t>
      </w:r>
    </w:p>
    <w:p w14:paraId="170CFE3F" w14:textId="45FD65DF" w:rsidR="008B0C17" w:rsidRDefault="00604BE1" w:rsidP="007F3C29">
      <w:pPr>
        <w:rPr>
          <w:u w:val="none"/>
        </w:rPr>
      </w:pPr>
      <w:r>
        <w:rPr>
          <w:u w:val="none"/>
        </w:rPr>
        <w:t xml:space="preserve">For example: </w:t>
      </w:r>
    </w:p>
    <w:p w14:paraId="6F39F7D1" w14:textId="6317373F" w:rsidR="008B0C17" w:rsidRPr="00604BE1" w:rsidRDefault="007F3C29" w:rsidP="00604BE1">
      <w:pPr>
        <w:pStyle w:val="ListParagraph"/>
        <w:numPr>
          <w:ilvl w:val="0"/>
          <w:numId w:val="32"/>
        </w:numPr>
        <w:rPr>
          <w:u w:val="none"/>
        </w:rPr>
      </w:pPr>
      <w:r w:rsidRPr="00604BE1">
        <w:rPr>
          <w:i/>
          <w:iCs/>
          <w:u w:val="none"/>
        </w:rPr>
        <w:t>self-determination</w:t>
      </w:r>
      <w:r w:rsidR="008B0C17">
        <w:rPr>
          <w:i/>
          <w:u w:val="none"/>
        </w:rPr>
        <w:t>:</w:t>
      </w:r>
      <w:r w:rsidRPr="00604BE1">
        <w:rPr>
          <w:u w:val="none"/>
        </w:rPr>
        <w:t xml:space="preserve"> is about removing disbelief in disabled peoples’ </w:t>
      </w:r>
      <w:r w:rsidR="00626668" w:rsidRPr="00604BE1">
        <w:rPr>
          <w:u w:val="none"/>
        </w:rPr>
        <w:t xml:space="preserve">ability to conceive and </w:t>
      </w:r>
      <w:r w:rsidRPr="00604BE1">
        <w:rPr>
          <w:u w:val="none"/>
        </w:rPr>
        <w:t xml:space="preserve">forge their own direction </w:t>
      </w:r>
      <w:r w:rsidR="00832AE1" w:rsidRPr="00604BE1">
        <w:rPr>
          <w:u w:val="none"/>
        </w:rPr>
        <w:t>in</w:t>
      </w:r>
      <w:r w:rsidRPr="00604BE1">
        <w:rPr>
          <w:u w:val="none"/>
        </w:rPr>
        <w:t xml:space="preserve"> life; </w:t>
      </w:r>
    </w:p>
    <w:p w14:paraId="734D29BD" w14:textId="78D9931F" w:rsidR="008B0C17" w:rsidRPr="00604BE1" w:rsidRDefault="007F3C29" w:rsidP="00604BE1">
      <w:pPr>
        <w:pStyle w:val="ListParagraph"/>
        <w:numPr>
          <w:ilvl w:val="0"/>
          <w:numId w:val="32"/>
        </w:numPr>
        <w:rPr>
          <w:u w:val="none"/>
        </w:rPr>
      </w:pPr>
      <w:r w:rsidRPr="00604BE1">
        <w:rPr>
          <w:i/>
          <w:u w:val="none"/>
        </w:rPr>
        <w:t>beginning early</w:t>
      </w:r>
      <w:r w:rsidR="008B0C17">
        <w:rPr>
          <w:i/>
          <w:u w:val="none"/>
        </w:rPr>
        <w:t>:</w:t>
      </w:r>
      <w:r w:rsidRPr="00604BE1">
        <w:rPr>
          <w:u w:val="none"/>
        </w:rPr>
        <w:t xml:space="preserve"> is about removing diagnostic barriers, ableist expectations and creating a better chance for a good life;</w:t>
      </w:r>
    </w:p>
    <w:p w14:paraId="7DE9993F" w14:textId="7D348235" w:rsidR="008B0C17" w:rsidRPr="00604BE1" w:rsidRDefault="007F3C29" w:rsidP="00604BE1">
      <w:pPr>
        <w:pStyle w:val="ListParagraph"/>
        <w:numPr>
          <w:ilvl w:val="0"/>
          <w:numId w:val="32"/>
        </w:numPr>
        <w:rPr>
          <w:u w:val="none"/>
        </w:rPr>
      </w:pPr>
      <w:r w:rsidRPr="00604BE1">
        <w:rPr>
          <w:i/>
          <w:iCs/>
          <w:u w:val="none"/>
        </w:rPr>
        <w:t>person-centred</w:t>
      </w:r>
      <w:r w:rsidR="008B0C17">
        <w:rPr>
          <w:i/>
          <w:iCs/>
          <w:u w:val="none"/>
        </w:rPr>
        <w:t>:</w:t>
      </w:r>
      <w:r w:rsidRPr="00604BE1">
        <w:rPr>
          <w:u w:val="none"/>
        </w:rPr>
        <w:t xml:space="preserve"> is about removing bulk-funded, ‘one size fit all’ approach to supports; </w:t>
      </w:r>
    </w:p>
    <w:p w14:paraId="3D113812" w14:textId="3D86E3D4" w:rsidR="008B0C17" w:rsidRPr="00604BE1" w:rsidRDefault="007F3C29" w:rsidP="00604BE1">
      <w:pPr>
        <w:pStyle w:val="ListParagraph"/>
        <w:numPr>
          <w:ilvl w:val="0"/>
          <w:numId w:val="32"/>
        </w:numPr>
        <w:rPr>
          <w:u w:val="none"/>
        </w:rPr>
      </w:pPr>
      <w:r w:rsidRPr="00604BE1">
        <w:rPr>
          <w:i/>
          <w:iCs/>
          <w:u w:val="none"/>
        </w:rPr>
        <w:t>ordinary life outcomes</w:t>
      </w:r>
      <w:r w:rsidR="008B0C17">
        <w:rPr>
          <w:i/>
          <w:iCs/>
          <w:u w:val="none"/>
        </w:rPr>
        <w:t>:</w:t>
      </w:r>
      <w:r w:rsidRPr="00604BE1">
        <w:rPr>
          <w:u w:val="none"/>
        </w:rPr>
        <w:t xml:space="preserve"> removes barriers to age appropriate participation in one’s community and active citizenship; </w:t>
      </w:r>
    </w:p>
    <w:p w14:paraId="2E665A6C" w14:textId="68C6FD67" w:rsidR="008B0C17" w:rsidRPr="00604BE1" w:rsidRDefault="007F3C29" w:rsidP="00604BE1">
      <w:pPr>
        <w:pStyle w:val="ListParagraph"/>
        <w:numPr>
          <w:ilvl w:val="0"/>
          <w:numId w:val="32"/>
        </w:numPr>
        <w:rPr>
          <w:i/>
          <w:u w:val="none"/>
        </w:rPr>
      </w:pPr>
      <w:r w:rsidRPr="00604BE1">
        <w:rPr>
          <w:i/>
          <w:iCs/>
          <w:u w:val="none"/>
        </w:rPr>
        <w:t>mainstream first</w:t>
      </w:r>
      <w:r w:rsidR="008B0C17">
        <w:rPr>
          <w:i/>
          <w:iCs/>
          <w:u w:val="none"/>
        </w:rPr>
        <w:t>:</w:t>
      </w:r>
      <w:r w:rsidRPr="00604BE1">
        <w:rPr>
          <w:u w:val="none"/>
        </w:rPr>
        <w:t xml:space="preserve"> is about creating nondisabling mainstream services;</w:t>
      </w:r>
      <w:r w:rsidRPr="00604BE1">
        <w:rPr>
          <w:i/>
          <w:u w:val="none"/>
        </w:rPr>
        <w:t xml:space="preserve"> </w:t>
      </w:r>
    </w:p>
    <w:p w14:paraId="03A36A0F" w14:textId="77777777" w:rsidR="008B0C17" w:rsidRDefault="007F3C29" w:rsidP="008B0C17">
      <w:pPr>
        <w:pStyle w:val="ListParagraph"/>
        <w:numPr>
          <w:ilvl w:val="0"/>
          <w:numId w:val="32"/>
        </w:numPr>
        <w:rPr>
          <w:u w:val="none"/>
        </w:rPr>
      </w:pPr>
      <w:r w:rsidRPr="00604BE1">
        <w:rPr>
          <w:i/>
          <w:u w:val="none"/>
        </w:rPr>
        <w:t>mana enhancing</w:t>
      </w:r>
      <w:r w:rsidR="008B0C17">
        <w:rPr>
          <w:i/>
          <w:u w:val="none"/>
        </w:rPr>
        <w:t>:</w:t>
      </w:r>
      <w:r w:rsidRPr="00604BE1">
        <w:rPr>
          <w:u w:val="none"/>
        </w:rPr>
        <w:t xml:space="preserve"> is about not imposing limitations on the expertise disabled people have about their own lives and focusing on their strengths and abilities; </w:t>
      </w:r>
    </w:p>
    <w:p w14:paraId="66289772" w14:textId="2F2886E9" w:rsidR="008B0C17" w:rsidRPr="00604BE1" w:rsidRDefault="007F3C29" w:rsidP="00604BE1">
      <w:pPr>
        <w:pStyle w:val="ListParagraph"/>
        <w:numPr>
          <w:ilvl w:val="0"/>
          <w:numId w:val="32"/>
        </w:numPr>
        <w:rPr>
          <w:u w:val="none"/>
        </w:rPr>
      </w:pPr>
      <w:r w:rsidRPr="00604BE1">
        <w:rPr>
          <w:i/>
          <w:iCs/>
          <w:u w:val="none"/>
        </w:rPr>
        <w:t>easy to use</w:t>
      </w:r>
      <w:r w:rsidR="008B0C17">
        <w:rPr>
          <w:i/>
          <w:iCs/>
          <w:u w:val="none"/>
        </w:rPr>
        <w:t>:</w:t>
      </w:r>
      <w:r w:rsidRPr="00604BE1">
        <w:rPr>
          <w:u w:val="none"/>
        </w:rPr>
        <w:t xml:space="preserve"> is about removing bureaucratic </w:t>
      </w:r>
      <w:r w:rsidR="00630A36" w:rsidRPr="00604BE1">
        <w:rPr>
          <w:u w:val="none"/>
        </w:rPr>
        <w:t>processes</w:t>
      </w:r>
      <w:r w:rsidRPr="00604BE1">
        <w:rPr>
          <w:u w:val="none"/>
        </w:rPr>
        <w:t xml:space="preserve"> for support(s); </w:t>
      </w:r>
    </w:p>
    <w:p w14:paraId="2F2FD60A" w14:textId="40CC5ABB" w:rsidR="00630A36" w:rsidRPr="00604BE1" w:rsidRDefault="007F3C29" w:rsidP="00604BE1">
      <w:pPr>
        <w:pStyle w:val="ListParagraph"/>
        <w:numPr>
          <w:ilvl w:val="0"/>
          <w:numId w:val="32"/>
        </w:numPr>
        <w:rPr>
          <w:u w:val="none"/>
        </w:rPr>
      </w:pPr>
      <w:r w:rsidRPr="00604BE1">
        <w:rPr>
          <w:i/>
          <w:iCs/>
          <w:u w:val="none"/>
        </w:rPr>
        <w:lastRenderedPageBreak/>
        <w:t>relationship building</w:t>
      </w:r>
      <w:r w:rsidR="008B0C17">
        <w:rPr>
          <w:i/>
          <w:iCs/>
          <w:u w:val="none"/>
        </w:rPr>
        <w:t>:</w:t>
      </w:r>
      <w:r w:rsidRPr="00604BE1">
        <w:rPr>
          <w:u w:val="none"/>
        </w:rPr>
        <w:t xml:space="preserve"> </w:t>
      </w:r>
      <w:r w:rsidR="00C32B72" w:rsidRPr="00604BE1">
        <w:rPr>
          <w:u w:val="none"/>
        </w:rPr>
        <w:t>involves</w:t>
      </w:r>
      <w:r w:rsidRPr="00604BE1">
        <w:rPr>
          <w:u w:val="none"/>
        </w:rPr>
        <w:t xml:space="preserve"> the removal of impediments to connection between disabled people, </w:t>
      </w:r>
      <w:r w:rsidR="00F85B35" w:rsidRPr="00604BE1">
        <w:rPr>
          <w:u w:val="none"/>
        </w:rPr>
        <w:t xml:space="preserve">their </w:t>
      </w:r>
      <w:r w:rsidRPr="00604BE1">
        <w:rPr>
          <w:u w:val="none"/>
        </w:rPr>
        <w:t xml:space="preserve">whānau and community. </w:t>
      </w:r>
    </w:p>
    <w:p w14:paraId="1B2E454A" w14:textId="0F3808F5" w:rsidR="00FF5D5A" w:rsidRDefault="00FF5D5A" w:rsidP="00FF5D5A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Nothing About Us Without Us</w:t>
      </w:r>
    </w:p>
    <w:p w14:paraId="20DD4BAE" w14:textId="6E6E5E67" w:rsidR="006A7563" w:rsidRDefault="00FF5D5A" w:rsidP="0080074C">
      <w:pPr>
        <w:spacing w:before="240"/>
        <w:rPr>
          <w:u w:val="none"/>
        </w:rPr>
      </w:pPr>
      <w:r>
        <w:rPr>
          <w:u w:val="none"/>
        </w:rPr>
        <w:t>Following the articulation of the social model “</w:t>
      </w:r>
      <w:r w:rsidR="00E912B9">
        <w:rPr>
          <w:u w:val="none"/>
        </w:rPr>
        <w:t>n</w:t>
      </w:r>
      <w:r>
        <w:rPr>
          <w:u w:val="none"/>
        </w:rPr>
        <w:t xml:space="preserve">othing about us without us” became </w:t>
      </w:r>
      <w:r w:rsidR="00DE16B9">
        <w:rPr>
          <w:u w:val="none"/>
        </w:rPr>
        <w:t xml:space="preserve">the battle cry of </w:t>
      </w:r>
      <w:r>
        <w:rPr>
          <w:u w:val="none"/>
        </w:rPr>
        <w:t xml:space="preserve">the disability rights movement. It </w:t>
      </w:r>
      <w:r w:rsidR="00587ADA">
        <w:rPr>
          <w:u w:val="none"/>
        </w:rPr>
        <w:t>demands</w:t>
      </w:r>
      <w:r w:rsidR="00585AB7">
        <w:rPr>
          <w:u w:val="none"/>
        </w:rPr>
        <w:t xml:space="preserve"> </w:t>
      </w:r>
      <w:r w:rsidRPr="00E912B9">
        <w:rPr>
          <w:b/>
          <w:bCs/>
          <w:i/>
          <w:iCs/>
          <w:u w:val="none"/>
        </w:rPr>
        <w:t>voice</w:t>
      </w:r>
      <w:r>
        <w:rPr>
          <w:u w:val="none"/>
        </w:rPr>
        <w:t xml:space="preserve"> in the decisions made which affect </w:t>
      </w:r>
      <w:r w:rsidR="000E7DBE">
        <w:rPr>
          <w:u w:val="none"/>
        </w:rPr>
        <w:t>one’s</w:t>
      </w:r>
      <w:r>
        <w:rPr>
          <w:u w:val="none"/>
        </w:rPr>
        <w:t xml:space="preserve"> life either as an individual or as part of a collective (disabled people). </w:t>
      </w:r>
      <w:r w:rsidR="00DF62E3">
        <w:rPr>
          <w:u w:val="none"/>
        </w:rPr>
        <w:t>Moreover</w:t>
      </w:r>
      <w:r w:rsidR="00D330A9">
        <w:rPr>
          <w:u w:val="none"/>
        </w:rPr>
        <w:t>, “nothing about us without us” is the social (re)construction of dis</w:t>
      </w:r>
      <w:r w:rsidR="00E912B9">
        <w:rPr>
          <w:u w:val="none"/>
        </w:rPr>
        <w:t xml:space="preserve">abled people as capable, choice-making, decision </w:t>
      </w:r>
      <w:r w:rsidR="003913FC">
        <w:rPr>
          <w:u w:val="none"/>
        </w:rPr>
        <w:t>t</w:t>
      </w:r>
      <w:r w:rsidR="00E912B9">
        <w:rPr>
          <w:u w:val="none"/>
        </w:rPr>
        <w:t>aking beings</w:t>
      </w:r>
      <w:r w:rsidR="00DE16B9">
        <w:rPr>
          <w:u w:val="none"/>
        </w:rPr>
        <w:t>.</w:t>
      </w:r>
    </w:p>
    <w:p w14:paraId="5924F342" w14:textId="550A5FC9" w:rsidR="00FF5D5A" w:rsidRDefault="00FF5D5A" w:rsidP="00FF5D5A">
      <w:pPr>
        <w:rPr>
          <w:u w:val="none"/>
        </w:rPr>
      </w:pPr>
      <w:r>
        <w:rPr>
          <w:u w:val="none"/>
        </w:rPr>
        <w:t xml:space="preserve">In EGL, </w:t>
      </w:r>
      <w:r w:rsidR="00DF75AE">
        <w:rPr>
          <w:u w:val="none"/>
        </w:rPr>
        <w:t>‘</w:t>
      </w:r>
      <w:r w:rsidR="00DE16B9">
        <w:rPr>
          <w:u w:val="none"/>
        </w:rPr>
        <w:t>n</w:t>
      </w:r>
      <w:r>
        <w:rPr>
          <w:u w:val="none"/>
        </w:rPr>
        <w:t xml:space="preserve">othing </w:t>
      </w:r>
      <w:r w:rsidR="00DF75AE">
        <w:rPr>
          <w:u w:val="none"/>
        </w:rPr>
        <w:t>a</w:t>
      </w:r>
      <w:r>
        <w:rPr>
          <w:u w:val="none"/>
        </w:rPr>
        <w:t xml:space="preserve">bout </w:t>
      </w:r>
      <w:r w:rsidR="00DF75AE">
        <w:rPr>
          <w:u w:val="none"/>
        </w:rPr>
        <w:t>u</w:t>
      </w:r>
      <w:r>
        <w:rPr>
          <w:u w:val="none"/>
        </w:rPr>
        <w:t xml:space="preserve">s </w:t>
      </w:r>
      <w:r w:rsidR="00DF75AE">
        <w:rPr>
          <w:u w:val="none"/>
        </w:rPr>
        <w:t>w</w:t>
      </w:r>
      <w:r>
        <w:rPr>
          <w:u w:val="none"/>
        </w:rPr>
        <w:t xml:space="preserve">ithout </w:t>
      </w:r>
      <w:r w:rsidR="00DF75AE">
        <w:rPr>
          <w:u w:val="none"/>
        </w:rPr>
        <w:t>u</w:t>
      </w:r>
      <w:r>
        <w:rPr>
          <w:u w:val="none"/>
        </w:rPr>
        <w:t>s</w:t>
      </w:r>
      <w:r w:rsidR="0038163B">
        <w:rPr>
          <w:u w:val="none"/>
        </w:rPr>
        <w:t>’</w:t>
      </w:r>
      <w:r>
        <w:rPr>
          <w:u w:val="none"/>
        </w:rPr>
        <w:t xml:space="preserve"> is manifest in:</w:t>
      </w:r>
    </w:p>
    <w:p w14:paraId="4A009047" w14:textId="6826380F" w:rsidR="00C60EB4" w:rsidRDefault="00C60EB4" w:rsidP="00C60EB4">
      <w:pPr>
        <w:pStyle w:val="ListParagraph"/>
        <w:numPr>
          <w:ilvl w:val="0"/>
          <w:numId w:val="25"/>
        </w:numPr>
        <w:rPr>
          <w:u w:val="none"/>
        </w:rPr>
      </w:pPr>
      <w:r>
        <w:rPr>
          <w:u w:val="none"/>
        </w:rPr>
        <w:t>T</w:t>
      </w:r>
      <w:r w:rsidRPr="00F23C6D">
        <w:rPr>
          <w:u w:val="none"/>
        </w:rPr>
        <w:t xml:space="preserve">ripartite arrangements between disabled people, Māori </w:t>
      </w:r>
      <w:r>
        <w:rPr>
          <w:u w:val="none"/>
        </w:rPr>
        <w:t xml:space="preserve">and </w:t>
      </w:r>
      <w:r w:rsidRPr="00F23C6D">
        <w:rPr>
          <w:u w:val="none"/>
        </w:rPr>
        <w:t>officials</w:t>
      </w:r>
      <w:r>
        <w:rPr>
          <w:u w:val="none"/>
        </w:rPr>
        <w:t>:</w:t>
      </w:r>
    </w:p>
    <w:p w14:paraId="12ABD26E" w14:textId="77777777" w:rsidR="00C60EB4" w:rsidRDefault="00C60EB4" w:rsidP="00C60EB4">
      <w:pPr>
        <w:pStyle w:val="ListParagraph"/>
        <w:numPr>
          <w:ilvl w:val="1"/>
          <w:numId w:val="25"/>
        </w:numPr>
        <w:rPr>
          <w:u w:val="none"/>
        </w:rPr>
      </w:pPr>
      <w:r>
        <w:rPr>
          <w:u w:val="none"/>
        </w:rPr>
        <w:t>for this to work there must be respect, trust, transparency and full disclosure between partners;</w:t>
      </w:r>
    </w:p>
    <w:p w14:paraId="64B4893F" w14:textId="6BDDACF8" w:rsidR="00C60EB4" w:rsidRDefault="00DF62E3" w:rsidP="00C60EB4">
      <w:pPr>
        <w:pStyle w:val="ListParagraph"/>
        <w:numPr>
          <w:ilvl w:val="1"/>
          <w:numId w:val="25"/>
        </w:numPr>
        <w:rPr>
          <w:u w:val="none"/>
        </w:rPr>
      </w:pPr>
      <w:r>
        <w:rPr>
          <w:u w:val="none"/>
        </w:rPr>
        <w:t>this</w:t>
      </w:r>
      <w:r w:rsidR="00C60EB4">
        <w:rPr>
          <w:u w:val="none"/>
        </w:rPr>
        <w:t xml:space="preserve"> can be problematic</w:t>
      </w:r>
      <w:r w:rsidR="0083299E">
        <w:rPr>
          <w:u w:val="none"/>
        </w:rPr>
        <w:t xml:space="preserve"> as while authentic relationship</w:t>
      </w:r>
      <w:r w:rsidR="00E55345">
        <w:rPr>
          <w:u w:val="none"/>
        </w:rPr>
        <w:t>s</w:t>
      </w:r>
      <w:r w:rsidR="00AB48F1">
        <w:rPr>
          <w:u w:val="none"/>
        </w:rPr>
        <w:t xml:space="preserve"> might</w:t>
      </w:r>
      <w:r w:rsidR="0083299E">
        <w:rPr>
          <w:u w:val="none"/>
        </w:rPr>
        <w:t xml:space="preserve"> exist between partners, </w:t>
      </w:r>
      <w:r>
        <w:rPr>
          <w:u w:val="none"/>
        </w:rPr>
        <w:t xml:space="preserve">the context is political and answerable to higher authorities; </w:t>
      </w:r>
    </w:p>
    <w:p w14:paraId="2682C121" w14:textId="1D306F4B" w:rsidR="001E3B63" w:rsidRPr="0072513C" w:rsidRDefault="001E3B63" w:rsidP="00996EA7">
      <w:pPr>
        <w:pStyle w:val="ListParagraph"/>
        <w:numPr>
          <w:ilvl w:val="1"/>
          <w:numId w:val="25"/>
        </w:numPr>
        <w:spacing w:before="240"/>
        <w:rPr>
          <w:u w:val="none"/>
        </w:rPr>
      </w:pPr>
      <w:r>
        <w:rPr>
          <w:u w:val="none"/>
        </w:rPr>
        <w:t xml:space="preserve">for NEGL’s position statement </w:t>
      </w:r>
      <w:r w:rsidR="00A110F2">
        <w:rPr>
          <w:u w:val="none"/>
        </w:rPr>
        <w:t xml:space="preserve">on Tripartite Partnership </w:t>
      </w:r>
      <w:r>
        <w:rPr>
          <w:u w:val="none"/>
        </w:rPr>
        <w:t>see</w:t>
      </w:r>
      <w:r w:rsidR="005F52AF">
        <w:rPr>
          <w:u w:val="none"/>
        </w:rPr>
        <w:t xml:space="preserve"> here</w:t>
      </w:r>
      <w:r w:rsidR="00A110F2">
        <w:rPr>
          <w:u w:val="none"/>
        </w:rPr>
        <w:t xml:space="preserve"> (</w:t>
      </w:r>
      <w:r w:rsidR="00A110F2" w:rsidRPr="00A110F2">
        <w:rPr>
          <w:b/>
          <w:bCs/>
          <w:u w:val="none"/>
        </w:rPr>
        <w:t>insert link</w:t>
      </w:r>
      <w:r w:rsidR="00A110F2">
        <w:rPr>
          <w:u w:val="none"/>
        </w:rPr>
        <w:t>)</w:t>
      </w:r>
      <w:r>
        <w:rPr>
          <w:u w:val="none"/>
        </w:rPr>
        <w:t xml:space="preserve"> </w:t>
      </w:r>
      <w:r w:rsidR="00996EA7" w:rsidRPr="0072513C">
        <w:rPr>
          <w:u w:val="none"/>
        </w:rPr>
        <w:t xml:space="preserve"> </w:t>
      </w:r>
    </w:p>
    <w:p w14:paraId="42A31079" w14:textId="77777777" w:rsidR="00F306DC" w:rsidRPr="0072513C" w:rsidRDefault="00F306DC" w:rsidP="00F306DC">
      <w:pPr>
        <w:pStyle w:val="ListParagraph"/>
        <w:spacing w:after="0"/>
        <w:ind w:left="780"/>
        <w:rPr>
          <w:u w:val="none"/>
        </w:rPr>
      </w:pPr>
    </w:p>
    <w:p w14:paraId="7D021411" w14:textId="45B16CAD" w:rsidR="00C60EB4" w:rsidRPr="004B7BCD" w:rsidRDefault="00C60EB4" w:rsidP="00C60EB4">
      <w:pPr>
        <w:pStyle w:val="ListParagraph"/>
        <w:numPr>
          <w:ilvl w:val="0"/>
          <w:numId w:val="25"/>
        </w:numPr>
        <w:spacing w:after="0"/>
        <w:rPr>
          <w:color w:val="4472C4" w:themeColor="accent1"/>
          <w:u w:val="none"/>
        </w:rPr>
      </w:pPr>
      <w:r w:rsidRPr="0072513C">
        <w:rPr>
          <w:u w:val="none"/>
        </w:rPr>
        <w:t>Mana</w:t>
      </w:r>
      <w:r>
        <w:rPr>
          <w:u w:val="none"/>
        </w:rPr>
        <w:t xml:space="preserve">, </w:t>
      </w:r>
      <w:r w:rsidRPr="00F23C6D">
        <w:rPr>
          <w:u w:val="none"/>
        </w:rPr>
        <w:t>Self-determination and Voice</w:t>
      </w:r>
    </w:p>
    <w:p w14:paraId="79850BFA" w14:textId="77777777" w:rsidR="00283F78" w:rsidRDefault="00C60EB4" w:rsidP="00C60EB4">
      <w:pPr>
        <w:pStyle w:val="ListParagraph"/>
        <w:numPr>
          <w:ilvl w:val="1"/>
          <w:numId w:val="25"/>
        </w:numPr>
        <w:spacing w:after="0"/>
        <w:rPr>
          <w:u w:val="none"/>
        </w:rPr>
      </w:pPr>
      <w:r w:rsidRPr="008B60FE">
        <w:rPr>
          <w:u w:val="none"/>
        </w:rPr>
        <w:t xml:space="preserve">Mana is valuing disabled people in and of themselves and respecting their natural authority, agency and capability. </w:t>
      </w:r>
    </w:p>
    <w:p w14:paraId="72C2D0F3" w14:textId="77777777" w:rsidR="00283F78" w:rsidRDefault="00C60EB4" w:rsidP="00C60EB4">
      <w:pPr>
        <w:pStyle w:val="ListParagraph"/>
        <w:numPr>
          <w:ilvl w:val="1"/>
          <w:numId w:val="25"/>
        </w:numPr>
        <w:spacing w:after="0"/>
        <w:rPr>
          <w:u w:val="none"/>
        </w:rPr>
      </w:pPr>
      <w:r w:rsidRPr="008B60FE">
        <w:rPr>
          <w:u w:val="none"/>
        </w:rPr>
        <w:t xml:space="preserve">Self-determination recognises that disabled people are experts in their own lives. </w:t>
      </w:r>
    </w:p>
    <w:p w14:paraId="6D4249C1" w14:textId="28FFA753" w:rsidR="00036C56" w:rsidRDefault="00C60EB4" w:rsidP="00C60EB4">
      <w:pPr>
        <w:pStyle w:val="ListParagraph"/>
        <w:numPr>
          <w:ilvl w:val="1"/>
          <w:numId w:val="25"/>
        </w:numPr>
        <w:spacing w:after="0"/>
        <w:rPr>
          <w:u w:val="none"/>
        </w:rPr>
      </w:pPr>
      <w:r w:rsidRPr="008B60FE">
        <w:rPr>
          <w:u w:val="none"/>
        </w:rPr>
        <w:t>Voice is not just about havi</w:t>
      </w:r>
      <w:r w:rsidR="00DE16B9">
        <w:rPr>
          <w:u w:val="none"/>
        </w:rPr>
        <w:t>ng a say but exercising decision-</w:t>
      </w:r>
      <w:r w:rsidR="0076132E">
        <w:rPr>
          <w:u w:val="none"/>
        </w:rPr>
        <w:t>making authority</w:t>
      </w:r>
      <w:r w:rsidR="00B838DB">
        <w:rPr>
          <w:u w:val="none"/>
        </w:rPr>
        <w:t xml:space="preserve"> over one’s life.</w:t>
      </w:r>
    </w:p>
    <w:p w14:paraId="53C8DCBE" w14:textId="38F26598" w:rsidR="00C60EB4" w:rsidRPr="008B60FE" w:rsidRDefault="00036C56" w:rsidP="00C60EB4">
      <w:pPr>
        <w:pStyle w:val="ListParagraph"/>
        <w:numPr>
          <w:ilvl w:val="1"/>
          <w:numId w:val="25"/>
        </w:numPr>
        <w:spacing w:after="0"/>
        <w:rPr>
          <w:u w:val="none"/>
        </w:rPr>
      </w:pPr>
      <w:r>
        <w:rPr>
          <w:u w:val="none"/>
        </w:rPr>
        <w:t xml:space="preserve">For </w:t>
      </w:r>
      <w:r w:rsidR="00EA605F">
        <w:rPr>
          <w:u w:val="none"/>
        </w:rPr>
        <w:t xml:space="preserve">NEGL’s position statement on </w:t>
      </w:r>
      <w:r w:rsidR="00981CE5" w:rsidRPr="00770311">
        <w:rPr>
          <w:i/>
          <w:u w:val="none"/>
        </w:rPr>
        <w:t>Mana, Self-determination and Voice</w:t>
      </w:r>
      <w:r w:rsidR="00981CE5">
        <w:rPr>
          <w:u w:val="none"/>
        </w:rPr>
        <w:t xml:space="preserve"> </w:t>
      </w:r>
      <w:r>
        <w:rPr>
          <w:u w:val="none"/>
        </w:rPr>
        <w:t>see</w:t>
      </w:r>
      <w:r w:rsidR="000F5FA4">
        <w:rPr>
          <w:u w:val="none"/>
        </w:rPr>
        <w:t xml:space="preserve"> </w:t>
      </w:r>
      <w:hyperlink r:id="rId10" w:history="1">
        <w:r w:rsidR="000F5FA4" w:rsidRPr="00205F09">
          <w:rPr>
            <w:rStyle w:val="Hyperlink"/>
          </w:rPr>
          <w:t>here</w:t>
        </w:r>
      </w:hyperlink>
      <w:r>
        <w:rPr>
          <w:u w:val="none"/>
        </w:rPr>
        <w:t xml:space="preserve"> </w:t>
      </w:r>
    </w:p>
    <w:p w14:paraId="12023899" w14:textId="77777777" w:rsidR="0072513C" w:rsidRPr="0072513C" w:rsidRDefault="0072513C" w:rsidP="0072513C">
      <w:pPr>
        <w:ind w:left="420"/>
        <w:rPr>
          <w:u w:val="none"/>
        </w:rPr>
      </w:pPr>
    </w:p>
    <w:p w14:paraId="5BC93592" w14:textId="3175DF3F" w:rsidR="00C60EB4" w:rsidRDefault="00C60EB4" w:rsidP="00C60EB4">
      <w:pPr>
        <w:pStyle w:val="ListParagraph"/>
        <w:numPr>
          <w:ilvl w:val="0"/>
          <w:numId w:val="25"/>
        </w:numPr>
        <w:rPr>
          <w:u w:val="none"/>
        </w:rPr>
      </w:pPr>
      <w:r w:rsidRPr="00FC06E5">
        <w:rPr>
          <w:u w:val="none"/>
        </w:rPr>
        <w:t xml:space="preserve">Capability and Capacity </w:t>
      </w:r>
      <w:r>
        <w:rPr>
          <w:u w:val="none"/>
        </w:rPr>
        <w:t xml:space="preserve">Building (CCB) </w:t>
      </w:r>
    </w:p>
    <w:p w14:paraId="31B2DFDD" w14:textId="157CADCE" w:rsidR="001131C2" w:rsidRDefault="001131C2" w:rsidP="001131C2">
      <w:pPr>
        <w:pStyle w:val="ListParagraph"/>
        <w:numPr>
          <w:ilvl w:val="1"/>
          <w:numId w:val="25"/>
        </w:numPr>
        <w:rPr>
          <w:u w:val="none"/>
        </w:rPr>
      </w:pPr>
      <w:r>
        <w:rPr>
          <w:u w:val="none"/>
        </w:rPr>
        <w:t xml:space="preserve">is </w:t>
      </w:r>
      <w:r w:rsidR="00C60EB4" w:rsidRPr="00CC7430">
        <w:rPr>
          <w:u w:val="none"/>
        </w:rPr>
        <w:t>primarily about educating disabl</w:t>
      </w:r>
      <w:r w:rsidR="008718AA" w:rsidRPr="00CC7430">
        <w:rPr>
          <w:u w:val="none"/>
        </w:rPr>
        <w:t xml:space="preserve">ed people and their </w:t>
      </w:r>
      <w:hyperlink r:id="rId11" w:history="1">
        <w:r w:rsidR="008718AA" w:rsidRPr="00C61A63">
          <w:rPr>
            <w:rStyle w:val="Hyperlink"/>
          </w:rPr>
          <w:t>whā</w:t>
        </w:r>
        <w:r w:rsidR="00C60EB4" w:rsidRPr="00C61A63">
          <w:rPr>
            <w:rStyle w:val="Hyperlink"/>
          </w:rPr>
          <w:t>nau</w:t>
        </w:r>
        <w:r w:rsidR="008718AA" w:rsidRPr="00C61A63">
          <w:rPr>
            <w:rStyle w:val="Hyperlink"/>
          </w:rPr>
          <w:t>/families</w:t>
        </w:r>
      </w:hyperlink>
      <w:r w:rsidR="00C60EB4" w:rsidRPr="00CC7430">
        <w:rPr>
          <w:u w:val="none"/>
        </w:rPr>
        <w:t xml:space="preserve"> about the EGL approach, building leadership</w:t>
      </w:r>
      <w:r w:rsidR="00414DA8">
        <w:rPr>
          <w:u w:val="none"/>
        </w:rPr>
        <w:t>/t</w:t>
      </w:r>
      <w:r w:rsidR="00CC7430" w:rsidRPr="00CC7430">
        <w:rPr>
          <w:u w:val="none"/>
        </w:rPr>
        <w:t>aking control</w:t>
      </w:r>
      <w:r w:rsidR="009443D5">
        <w:rPr>
          <w:u w:val="none"/>
        </w:rPr>
        <w:t xml:space="preserve"> of</w:t>
      </w:r>
      <w:r w:rsidR="00C60EB4" w:rsidRPr="00CC7430">
        <w:rPr>
          <w:u w:val="none"/>
        </w:rPr>
        <w:t xml:space="preserve"> their </w:t>
      </w:r>
      <w:r w:rsidR="00C60EB4" w:rsidRPr="009443D5">
        <w:rPr>
          <w:u w:val="none"/>
        </w:rPr>
        <w:t xml:space="preserve">lives; </w:t>
      </w:r>
    </w:p>
    <w:p w14:paraId="511905FE" w14:textId="60A60970" w:rsidR="00C60EB4" w:rsidRPr="00F306DC" w:rsidRDefault="00F306DC" w:rsidP="00F306DC">
      <w:pPr>
        <w:pStyle w:val="ListParagraph"/>
        <w:numPr>
          <w:ilvl w:val="1"/>
          <w:numId w:val="25"/>
        </w:numPr>
        <w:rPr>
          <w:u w:val="none"/>
        </w:rPr>
      </w:pPr>
      <w:r>
        <w:rPr>
          <w:u w:val="none"/>
        </w:rPr>
        <w:t xml:space="preserve">it is about </w:t>
      </w:r>
      <w:r w:rsidR="001131C2">
        <w:rPr>
          <w:u w:val="none"/>
        </w:rPr>
        <w:t xml:space="preserve">decolonising disabled people, tāngata whaikaha Māori, whānau and families who have internalised individualised ways of thinking and acting about </w:t>
      </w:r>
      <w:r w:rsidR="0083299E">
        <w:rPr>
          <w:u w:val="none"/>
        </w:rPr>
        <w:t xml:space="preserve">disability and </w:t>
      </w:r>
      <w:r w:rsidR="001131C2">
        <w:rPr>
          <w:u w:val="none"/>
        </w:rPr>
        <w:t>themselves;</w:t>
      </w:r>
    </w:p>
    <w:p w14:paraId="4807C6F3" w14:textId="10745577" w:rsidR="00C60EB4" w:rsidRPr="00F306DC" w:rsidRDefault="00CC7430" w:rsidP="00F306DC">
      <w:pPr>
        <w:pStyle w:val="ListParagraph"/>
        <w:numPr>
          <w:ilvl w:val="1"/>
          <w:numId w:val="25"/>
        </w:numPr>
        <w:rPr>
          <w:u w:val="none"/>
        </w:rPr>
      </w:pPr>
      <w:r>
        <w:rPr>
          <w:u w:val="none"/>
        </w:rPr>
        <w:t xml:space="preserve">it’s about shifting </w:t>
      </w:r>
      <w:r w:rsidR="00DE16B9" w:rsidRPr="00716C9E">
        <w:rPr>
          <w:u w:val="none"/>
        </w:rPr>
        <w:t>mind-se</w:t>
      </w:r>
      <w:r w:rsidR="00DE16B9">
        <w:rPr>
          <w:u w:val="none"/>
        </w:rPr>
        <w:t>ts</w:t>
      </w:r>
      <w:r w:rsidRPr="00716C9E">
        <w:rPr>
          <w:u w:val="none"/>
        </w:rPr>
        <w:t xml:space="preserve"> from </w:t>
      </w:r>
      <w:r>
        <w:rPr>
          <w:u w:val="none"/>
        </w:rPr>
        <w:t xml:space="preserve">dependence on </w:t>
      </w:r>
      <w:r w:rsidRPr="00716C9E">
        <w:rPr>
          <w:u w:val="none"/>
        </w:rPr>
        <w:t>diagnostic</w:t>
      </w:r>
      <w:r w:rsidR="00DE16B9">
        <w:rPr>
          <w:u w:val="none"/>
        </w:rPr>
        <w:t>-</w:t>
      </w:r>
      <w:r w:rsidRPr="00716C9E">
        <w:rPr>
          <w:u w:val="none"/>
        </w:rPr>
        <w:t>based services to thinking about what a good life looks like</w:t>
      </w:r>
      <w:r>
        <w:rPr>
          <w:u w:val="none"/>
        </w:rPr>
        <w:t xml:space="preserve"> and the supports needed to achieve this</w:t>
      </w:r>
      <w:r w:rsidR="006C02CD">
        <w:rPr>
          <w:u w:val="none"/>
        </w:rPr>
        <w:t>;</w:t>
      </w:r>
      <w:r w:rsidRPr="00716C9E">
        <w:rPr>
          <w:u w:val="none"/>
        </w:rPr>
        <w:t xml:space="preserve"> </w:t>
      </w:r>
    </w:p>
    <w:p w14:paraId="614D224A" w14:textId="5F191765" w:rsidR="004B7BCD" w:rsidRDefault="00F306DC" w:rsidP="00C60EB4">
      <w:pPr>
        <w:pStyle w:val="ListParagraph"/>
        <w:numPr>
          <w:ilvl w:val="1"/>
          <w:numId w:val="25"/>
        </w:numPr>
        <w:rPr>
          <w:u w:val="none"/>
        </w:rPr>
      </w:pPr>
      <w:r>
        <w:rPr>
          <w:u w:val="none"/>
        </w:rPr>
        <w:t xml:space="preserve">CCB is </w:t>
      </w:r>
      <w:r w:rsidR="00C60EB4">
        <w:rPr>
          <w:u w:val="none"/>
        </w:rPr>
        <w:t>building relationships between disabled people, their whānau and community to develop natural supports</w:t>
      </w:r>
      <w:r w:rsidR="004B7BCD">
        <w:rPr>
          <w:u w:val="none"/>
        </w:rPr>
        <w:t xml:space="preserve">; </w:t>
      </w:r>
    </w:p>
    <w:p w14:paraId="60A354FB" w14:textId="19AA893E" w:rsidR="00A721F1" w:rsidRPr="00A721F1" w:rsidRDefault="00A721F1" w:rsidP="00A721F1">
      <w:pPr>
        <w:pStyle w:val="ListParagraph"/>
        <w:numPr>
          <w:ilvl w:val="1"/>
          <w:numId w:val="25"/>
        </w:numPr>
      </w:pPr>
      <w:r>
        <w:rPr>
          <w:u w:val="none"/>
        </w:rPr>
        <w:t xml:space="preserve">CCB aims </w:t>
      </w:r>
      <w:r w:rsidRPr="00A721F1">
        <w:rPr>
          <w:u w:val="none"/>
        </w:rPr>
        <w:t>to ameliorate the lack of investment in disabled people and whānau throughout their lives</w:t>
      </w:r>
      <w:r>
        <w:t xml:space="preserve">;   </w:t>
      </w:r>
    </w:p>
    <w:p w14:paraId="3B64A32D" w14:textId="77777777" w:rsidR="00AB48F1" w:rsidRDefault="00F306DC" w:rsidP="00C60EB4">
      <w:pPr>
        <w:pStyle w:val="ListParagraph"/>
        <w:numPr>
          <w:ilvl w:val="1"/>
          <w:numId w:val="25"/>
        </w:numPr>
        <w:rPr>
          <w:u w:val="none"/>
        </w:rPr>
      </w:pPr>
      <w:r>
        <w:rPr>
          <w:u w:val="none"/>
        </w:rPr>
        <w:t xml:space="preserve">CCB </w:t>
      </w:r>
      <w:r w:rsidR="004B7BCD">
        <w:rPr>
          <w:u w:val="none"/>
        </w:rPr>
        <w:t>providing funding in support of the above</w:t>
      </w:r>
      <w:r w:rsidR="00AB48F1">
        <w:rPr>
          <w:u w:val="none"/>
        </w:rPr>
        <w:t>;</w:t>
      </w:r>
    </w:p>
    <w:p w14:paraId="1612D311" w14:textId="31B0CF04" w:rsidR="00EA7891" w:rsidRDefault="005F52AF" w:rsidP="00DE16B9">
      <w:pPr>
        <w:pStyle w:val="ListParagraph"/>
        <w:numPr>
          <w:ilvl w:val="1"/>
          <w:numId w:val="25"/>
        </w:numPr>
        <w:spacing w:after="0"/>
        <w:rPr>
          <w:u w:val="none"/>
        </w:rPr>
      </w:pPr>
      <w:r>
        <w:rPr>
          <w:u w:val="none"/>
        </w:rPr>
        <w:lastRenderedPageBreak/>
        <w:t xml:space="preserve">for the </w:t>
      </w:r>
      <w:r w:rsidR="00AB48F1">
        <w:rPr>
          <w:u w:val="none"/>
        </w:rPr>
        <w:t>NEGL position statement on CCB</w:t>
      </w:r>
      <w:r w:rsidR="001A78D8">
        <w:rPr>
          <w:u w:val="none"/>
        </w:rPr>
        <w:t xml:space="preserve"> </w:t>
      </w:r>
      <w:r>
        <w:rPr>
          <w:u w:val="none"/>
        </w:rPr>
        <w:t xml:space="preserve">see here </w:t>
      </w:r>
      <w:r w:rsidRPr="00A110F2">
        <w:rPr>
          <w:b/>
          <w:bCs/>
          <w:u w:val="none"/>
        </w:rPr>
        <w:t>(Insert link)</w:t>
      </w:r>
      <w:r>
        <w:rPr>
          <w:color w:val="4472C4" w:themeColor="accent1"/>
          <w:u w:val="none"/>
        </w:rPr>
        <w:t xml:space="preserve"> </w:t>
      </w:r>
      <w:r w:rsidR="001A78D8">
        <w:rPr>
          <w:u w:val="none"/>
        </w:rPr>
        <w:t xml:space="preserve"> </w:t>
      </w:r>
    </w:p>
    <w:p w14:paraId="6D6844C5" w14:textId="6A919E74" w:rsidR="00C60EB4" w:rsidRPr="00EA7891" w:rsidRDefault="00C60EB4" w:rsidP="001A78D8">
      <w:pPr>
        <w:spacing w:after="0"/>
        <w:ind w:left="1140"/>
        <w:rPr>
          <w:u w:val="none"/>
        </w:rPr>
      </w:pPr>
    </w:p>
    <w:p w14:paraId="584EB356" w14:textId="3AD6133F" w:rsidR="00036C56" w:rsidRDefault="00C60EB4" w:rsidP="00C60EB4">
      <w:pPr>
        <w:pStyle w:val="ListParagraph"/>
        <w:numPr>
          <w:ilvl w:val="0"/>
          <w:numId w:val="25"/>
        </w:numPr>
        <w:rPr>
          <w:u w:val="none"/>
        </w:rPr>
      </w:pPr>
      <w:r>
        <w:rPr>
          <w:u w:val="none"/>
        </w:rPr>
        <w:t>Regional Leadership Group</w:t>
      </w:r>
      <w:r w:rsidR="00205F09">
        <w:rPr>
          <w:u w:val="none"/>
        </w:rPr>
        <w:t>s</w:t>
      </w:r>
      <w:r>
        <w:rPr>
          <w:u w:val="none"/>
        </w:rPr>
        <w:t xml:space="preserve"> (RLG</w:t>
      </w:r>
      <w:r w:rsidR="00205F09">
        <w:rPr>
          <w:u w:val="none"/>
        </w:rPr>
        <w:t>) and</w:t>
      </w:r>
      <w:r w:rsidR="00205F09" w:rsidRPr="00205F09">
        <w:rPr>
          <w:u w:val="none"/>
        </w:rPr>
        <w:t xml:space="preserve"> </w:t>
      </w:r>
      <w:r w:rsidR="00205F09">
        <w:rPr>
          <w:u w:val="none"/>
        </w:rPr>
        <w:t>Core Groups (CG)</w:t>
      </w:r>
      <w:r w:rsidR="001A78D8">
        <w:rPr>
          <w:u w:val="none"/>
        </w:rPr>
        <w:t>:</w:t>
      </w:r>
      <w:r w:rsidR="004B7BCD">
        <w:rPr>
          <w:u w:val="none"/>
        </w:rPr>
        <w:t xml:space="preserve"> </w:t>
      </w:r>
    </w:p>
    <w:p w14:paraId="761FE51A" w14:textId="46226D71" w:rsidR="00F26A94" w:rsidRDefault="00C60EB4" w:rsidP="00C60EB4">
      <w:pPr>
        <w:pStyle w:val="ListParagraph"/>
        <w:numPr>
          <w:ilvl w:val="1"/>
          <w:numId w:val="25"/>
        </w:numPr>
        <w:rPr>
          <w:u w:val="none"/>
        </w:rPr>
      </w:pPr>
      <w:r>
        <w:rPr>
          <w:u w:val="none"/>
        </w:rPr>
        <w:t>C</w:t>
      </w:r>
      <w:r w:rsidR="00F26A94">
        <w:rPr>
          <w:u w:val="none"/>
        </w:rPr>
        <w:t xml:space="preserve">G and RLGs are </w:t>
      </w:r>
      <w:r>
        <w:rPr>
          <w:u w:val="none"/>
        </w:rPr>
        <w:t>the foun</w:t>
      </w:r>
      <w:r w:rsidR="001A78D8">
        <w:rPr>
          <w:u w:val="none"/>
        </w:rPr>
        <w:t>dational building blocks of EGL;</w:t>
      </w:r>
      <w:r w:rsidR="00F26A94" w:rsidRPr="00F26A94">
        <w:rPr>
          <w:u w:val="none"/>
        </w:rPr>
        <w:t xml:space="preserve"> </w:t>
      </w:r>
    </w:p>
    <w:p w14:paraId="17CFCEF7" w14:textId="4B4B2AA8" w:rsidR="00F26A94" w:rsidRDefault="001A78D8" w:rsidP="00C60EB4">
      <w:pPr>
        <w:pStyle w:val="ListParagraph"/>
        <w:numPr>
          <w:ilvl w:val="1"/>
          <w:numId w:val="25"/>
        </w:numPr>
        <w:rPr>
          <w:u w:val="none"/>
        </w:rPr>
      </w:pPr>
      <w:r>
        <w:rPr>
          <w:u w:val="none"/>
        </w:rPr>
        <w:t>t</w:t>
      </w:r>
      <w:r w:rsidR="00F26A94">
        <w:rPr>
          <w:u w:val="none"/>
        </w:rPr>
        <w:t>hey promote and protect EGL principles and values that s</w:t>
      </w:r>
      <w:r w:rsidR="00CA7922">
        <w:rPr>
          <w:u w:val="none"/>
        </w:rPr>
        <w:t xml:space="preserve">ystem transformation is based </w:t>
      </w:r>
      <w:r>
        <w:rPr>
          <w:u w:val="none"/>
        </w:rPr>
        <w:t>upon;</w:t>
      </w:r>
    </w:p>
    <w:p w14:paraId="4AD0AAF1" w14:textId="21A301E1" w:rsidR="00CA7922" w:rsidRDefault="001A78D8" w:rsidP="00C60EB4">
      <w:pPr>
        <w:pStyle w:val="ListParagraph"/>
        <w:numPr>
          <w:ilvl w:val="1"/>
          <w:numId w:val="25"/>
        </w:numPr>
        <w:rPr>
          <w:u w:val="none"/>
        </w:rPr>
      </w:pPr>
      <w:r>
        <w:rPr>
          <w:u w:val="none"/>
        </w:rPr>
        <w:t>t</w:t>
      </w:r>
      <w:r w:rsidR="00CA7922">
        <w:rPr>
          <w:u w:val="none"/>
        </w:rPr>
        <w:t>hey give direction to system transformation ‘management’ team</w:t>
      </w:r>
      <w:r>
        <w:rPr>
          <w:u w:val="none"/>
        </w:rPr>
        <w:t>;</w:t>
      </w:r>
    </w:p>
    <w:p w14:paraId="010E8802" w14:textId="673A055A" w:rsidR="00EA605F" w:rsidRPr="00CA7922" w:rsidRDefault="00CA7922" w:rsidP="006C02CD">
      <w:pPr>
        <w:pStyle w:val="ListParagraph"/>
        <w:numPr>
          <w:ilvl w:val="1"/>
          <w:numId w:val="25"/>
        </w:numPr>
        <w:rPr>
          <w:u w:val="none"/>
        </w:rPr>
      </w:pPr>
      <w:r>
        <w:rPr>
          <w:u w:val="none"/>
        </w:rPr>
        <w:t>RLGs provide feedback to the Minister</w:t>
      </w:r>
      <w:r w:rsidR="001A78D8">
        <w:rPr>
          <w:u w:val="none"/>
        </w:rPr>
        <w:t>;</w:t>
      </w:r>
    </w:p>
    <w:p w14:paraId="5DC139FC" w14:textId="47A599C5" w:rsidR="006C02CD" w:rsidRDefault="001A78D8" w:rsidP="00C60EB4">
      <w:pPr>
        <w:pStyle w:val="ListParagraph"/>
        <w:numPr>
          <w:ilvl w:val="1"/>
          <w:numId w:val="25"/>
        </w:numPr>
        <w:rPr>
          <w:u w:val="none"/>
        </w:rPr>
      </w:pPr>
      <w:r>
        <w:rPr>
          <w:u w:val="none"/>
        </w:rPr>
        <w:t>f</w:t>
      </w:r>
      <w:r w:rsidR="00C60EB4">
        <w:rPr>
          <w:u w:val="none"/>
        </w:rPr>
        <w:t>or disabled people,</w:t>
      </w:r>
      <w:r w:rsidR="00B838DB">
        <w:rPr>
          <w:u w:val="none"/>
        </w:rPr>
        <w:t xml:space="preserve"> tāngata whaikaha </w:t>
      </w:r>
      <w:r w:rsidR="00B838DB" w:rsidRPr="00B838DB">
        <w:rPr>
          <w:u w:val="none"/>
        </w:rPr>
        <w:t>Māori</w:t>
      </w:r>
      <w:r w:rsidR="00B838DB">
        <w:rPr>
          <w:u w:val="none"/>
        </w:rPr>
        <w:t>, whānau</w:t>
      </w:r>
      <w:r w:rsidR="00C57F6D">
        <w:rPr>
          <w:u w:val="none"/>
        </w:rPr>
        <w:t xml:space="preserve">/families and providers, </w:t>
      </w:r>
      <w:r w:rsidR="00C60EB4">
        <w:rPr>
          <w:u w:val="none"/>
        </w:rPr>
        <w:t xml:space="preserve">the </w:t>
      </w:r>
      <w:r w:rsidR="005C7076">
        <w:rPr>
          <w:u w:val="none"/>
        </w:rPr>
        <w:t>C</w:t>
      </w:r>
      <w:r w:rsidR="00C60EB4">
        <w:rPr>
          <w:u w:val="none"/>
        </w:rPr>
        <w:t xml:space="preserve">ore </w:t>
      </w:r>
      <w:r w:rsidR="005C7076">
        <w:rPr>
          <w:u w:val="none"/>
        </w:rPr>
        <w:t>G</w:t>
      </w:r>
      <w:r w:rsidR="00C60EB4">
        <w:rPr>
          <w:u w:val="none"/>
        </w:rPr>
        <w:t>roup is a place to</w:t>
      </w:r>
      <w:r w:rsidR="00E632E8">
        <w:rPr>
          <w:u w:val="none"/>
        </w:rPr>
        <w:t xml:space="preserve"> </w:t>
      </w:r>
      <w:r w:rsidR="00036C56">
        <w:rPr>
          <w:u w:val="none"/>
        </w:rPr>
        <w:t xml:space="preserve">learn about EGL, </w:t>
      </w:r>
      <w:r w:rsidR="00E632E8">
        <w:rPr>
          <w:u w:val="none"/>
        </w:rPr>
        <w:t xml:space="preserve">make </w:t>
      </w:r>
      <w:r w:rsidR="00C60EB4">
        <w:rPr>
          <w:u w:val="none"/>
        </w:rPr>
        <w:t xml:space="preserve">connections, develop a sense of the collective, build solidarity and develop leadership. It also serves as a voice mechanism for the </w:t>
      </w:r>
      <w:r w:rsidR="008D76FE">
        <w:rPr>
          <w:u w:val="none"/>
        </w:rPr>
        <w:t xml:space="preserve">direction of </w:t>
      </w:r>
      <w:r w:rsidR="00E632E8">
        <w:rPr>
          <w:u w:val="none"/>
        </w:rPr>
        <w:t xml:space="preserve">EGL, </w:t>
      </w:r>
      <w:r w:rsidR="00C60EB4">
        <w:rPr>
          <w:u w:val="none"/>
        </w:rPr>
        <w:t xml:space="preserve">expression of problems and </w:t>
      </w:r>
      <w:r w:rsidR="00B838DB">
        <w:rPr>
          <w:u w:val="none"/>
        </w:rPr>
        <w:t>propos</w:t>
      </w:r>
      <w:r w:rsidR="00CB3FD7">
        <w:rPr>
          <w:u w:val="none"/>
        </w:rPr>
        <w:t xml:space="preserve">ing </w:t>
      </w:r>
      <w:r w:rsidR="00C60EB4">
        <w:rPr>
          <w:u w:val="none"/>
        </w:rPr>
        <w:t>solutions</w:t>
      </w:r>
      <w:r>
        <w:rPr>
          <w:u w:val="none"/>
        </w:rPr>
        <w:t>;</w:t>
      </w:r>
    </w:p>
    <w:p w14:paraId="66830B47" w14:textId="0FB42FDE" w:rsidR="00C60EB4" w:rsidRPr="006C02CD" w:rsidRDefault="001A78D8" w:rsidP="006C02CD">
      <w:pPr>
        <w:pStyle w:val="ListParagraph"/>
        <w:numPr>
          <w:ilvl w:val="1"/>
          <w:numId w:val="25"/>
        </w:numPr>
        <w:rPr>
          <w:u w:val="none"/>
        </w:rPr>
      </w:pPr>
      <w:r>
        <w:rPr>
          <w:u w:val="none"/>
        </w:rPr>
        <w:t>f</w:t>
      </w:r>
      <w:r w:rsidR="006C02CD" w:rsidRPr="006C02CD">
        <w:rPr>
          <w:u w:val="none"/>
        </w:rPr>
        <w:t>or NEGL’s position statement on RLGs</w:t>
      </w:r>
      <w:r w:rsidR="00A110F2">
        <w:rPr>
          <w:u w:val="none"/>
        </w:rPr>
        <w:t xml:space="preserve"> and CGs</w:t>
      </w:r>
      <w:r w:rsidR="006C02CD" w:rsidRPr="006C02CD">
        <w:rPr>
          <w:u w:val="none"/>
        </w:rPr>
        <w:t xml:space="preserve"> see </w:t>
      </w:r>
      <w:hyperlink r:id="rId12" w:history="1">
        <w:r w:rsidR="000F5FA4" w:rsidRPr="000F5FA4">
          <w:rPr>
            <w:rStyle w:val="Hyperlink"/>
          </w:rPr>
          <w:t>here</w:t>
        </w:r>
      </w:hyperlink>
    </w:p>
    <w:p w14:paraId="52B23FD3" w14:textId="442BB89F" w:rsidR="00770311" w:rsidRDefault="00770311" w:rsidP="00EA0191">
      <w:pPr>
        <w:rPr>
          <w:sz w:val="28"/>
          <w:szCs w:val="28"/>
          <w:u w:val="none"/>
        </w:rPr>
      </w:pPr>
    </w:p>
    <w:p w14:paraId="5C56915D" w14:textId="64C44F44" w:rsidR="00EA0191" w:rsidRPr="000D18A3" w:rsidRDefault="00EA0191" w:rsidP="00EA0191">
      <w:pPr>
        <w:pStyle w:val="ListParagraph"/>
        <w:numPr>
          <w:ilvl w:val="0"/>
          <w:numId w:val="25"/>
        </w:numPr>
        <w:rPr>
          <w:u w:val="none"/>
        </w:rPr>
      </w:pPr>
      <w:r w:rsidRPr="000D18A3">
        <w:rPr>
          <w:u w:val="none"/>
        </w:rPr>
        <w:t>Monitoring</w:t>
      </w:r>
      <w:r w:rsidR="00914FAA" w:rsidRPr="000D18A3">
        <w:rPr>
          <w:u w:val="none"/>
        </w:rPr>
        <w:t>,</w:t>
      </w:r>
      <w:r w:rsidRPr="000D18A3">
        <w:rPr>
          <w:u w:val="none"/>
        </w:rPr>
        <w:t xml:space="preserve"> Evaluation</w:t>
      </w:r>
      <w:r w:rsidR="00914FAA" w:rsidRPr="000D18A3">
        <w:rPr>
          <w:u w:val="none"/>
        </w:rPr>
        <w:t>,</w:t>
      </w:r>
      <w:r w:rsidRPr="000D18A3">
        <w:rPr>
          <w:u w:val="none"/>
        </w:rPr>
        <w:t xml:space="preserve"> Analys</w:t>
      </w:r>
      <w:r w:rsidR="00914FAA" w:rsidRPr="000D18A3">
        <w:rPr>
          <w:u w:val="none"/>
        </w:rPr>
        <w:t>is and</w:t>
      </w:r>
      <w:r w:rsidRPr="000D18A3">
        <w:rPr>
          <w:u w:val="none"/>
        </w:rPr>
        <w:t xml:space="preserve"> Learn</w:t>
      </w:r>
      <w:r w:rsidR="00914FAA" w:rsidRPr="000D18A3">
        <w:rPr>
          <w:u w:val="none"/>
        </w:rPr>
        <w:t>ing</w:t>
      </w:r>
      <w:r w:rsidRPr="000D18A3">
        <w:rPr>
          <w:u w:val="none"/>
        </w:rPr>
        <w:t xml:space="preserve"> (MEAL)</w:t>
      </w:r>
      <w:r w:rsidR="001A78D8">
        <w:rPr>
          <w:u w:val="none"/>
        </w:rPr>
        <w:t>:</w:t>
      </w:r>
    </w:p>
    <w:p w14:paraId="5E89F714" w14:textId="71502A95" w:rsidR="00914FAA" w:rsidRDefault="000D18A3" w:rsidP="00914FAA">
      <w:pPr>
        <w:pStyle w:val="ListParagraph"/>
        <w:numPr>
          <w:ilvl w:val="1"/>
          <w:numId w:val="25"/>
        </w:numPr>
        <w:rPr>
          <w:u w:val="none"/>
        </w:rPr>
      </w:pPr>
      <w:r w:rsidRPr="000D18A3">
        <w:rPr>
          <w:u w:val="none"/>
        </w:rPr>
        <w:t>M&amp;E led, designed and conducted by disabled</w:t>
      </w:r>
      <w:r w:rsidR="005E105B">
        <w:rPr>
          <w:u w:val="none"/>
        </w:rPr>
        <w:t xml:space="preserve"> people</w:t>
      </w:r>
      <w:r w:rsidR="001A78D8">
        <w:rPr>
          <w:u w:val="none"/>
        </w:rPr>
        <w:t>;</w:t>
      </w:r>
    </w:p>
    <w:p w14:paraId="3C9E0C9C" w14:textId="30927F74" w:rsidR="000D18A3" w:rsidRDefault="001A78D8" w:rsidP="00382DFE">
      <w:pPr>
        <w:pStyle w:val="ListParagraph"/>
        <w:numPr>
          <w:ilvl w:val="1"/>
          <w:numId w:val="25"/>
        </w:numPr>
        <w:rPr>
          <w:u w:val="none"/>
        </w:rPr>
      </w:pPr>
      <w:r>
        <w:rPr>
          <w:u w:val="none"/>
        </w:rPr>
        <w:t>g</w:t>
      </w:r>
      <w:r w:rsidR="000D18A3" w:rsidRPr="005E105B">
        <w:rPr>
          <w:u w:val="none"/>
        </w:rPr>
        <w:t>ives disabled people a chance to say if and how the disability system is working for them</w:t>
      </w:r>
      <w:r w:rsidR="005E105B" w:rsidRPr="005E105B">
        <w:rPr>
          <w:u w:val="none"/>
        </w:rPr>
        <w:t xml:space="preserve"> and to </w:t>
      </w:r>
      <w:r w:rsidR="000D18A3" w:rsidRPr="005E105B">
        <w:rPr>
          <w:u w:val="none"/>
        </w:rPr>
        <w:t>influence the system</w:t>
      </w:r>
      <w:r w:rsidR="005E105B">
        <w:rPr>
          <w:u w:val="none"/>
        </w:rPr>
        <w:t xml:space="preserve"> to improve</w:t>
      </w:r>
      <w:r>
        <w:rPr>
          <w:u w:val="none"/>
        </w:rPr>
        <w:t>;</w:t>
      </w:r>
    </w:p>
    <w:p w14:paraId="4FBC9533" w14:textId="5F9A3199" w:rsidR="00E55345" w:rsidRDefault="001A78D8" w:rsidP="00382DFE">
      <w:pPr>
        <w:pStyle w:val="ListParagraph"/>
        <w:numPr>
          <w:ilvl w:val="1"/>
          <w:numId w:val="25"/>
        </w:numPr>
        <w:rPr>
          <w:u w:val="none"/>
        </w:rPr>
      </w:pPr>
      <w:r>
        <w:rPr>
          <w:u w:val="none"/>
        </w:rPr>
        <w:t>t</w:t>
      </w:r>
      <w:r w:rsidR="00E55345">
        <w:rPr>
          <w:u w:val="none"/>
        </w:rPr>
        <w:t>he voices of disabled people and whānau are heard and their insights drive system change</w:t>
      </w:r>
      <w:r>
        <w:rPr>
          <w:u w:val="none"/>
        </w:rPr>
        <w:t>;</w:t>
      </w:r>
    </w:p>
    <w:p w14:paraId="38F9FADD" w14:textId="7A4F76E5" w:rsidR="00AB48F1" w:rsidRPr="005E105B" w:rsidRDefault="005F52AF" w:rsidP="00382DFE">
      <w:pPr>
        <w:pStyle w:val="ListParagraph"/>
        <w:numPr>
          <w:ilvl w:val="1"/>
          <w:numId w:val="25"/>
        </w:numPr>
        <w:rPr>
          <w:u w:val="none"/>
        </w:rPr>
      </w:pPr>
      <w:r>
        <w:rPr>
          <w:u w:val="none"/>
        </w:rPr>
        <w:t xml:space="preserve">for the </w:t>
      </w:r>
      <w:r w:rsidR="00AB48F1">
        <w:rPr>
          <w:u w:val="none"/>
        </w:rPr>
        <w:t>NEGL statement</w:t>
      </w:r>
      <w:r>
        <w:rPr>
          <w:u w:val="none"/>
        </w:rPr>
        <w:t xml:space="preserve"> on MEAL see here </w:t>
      </w:r>
      <w:r w:rsidRPr="00A110F2">
        <w:rPr>
          <w:b/>
          <w:bCs/>
          <w:u w:val="none"/>
        </w:rPr>
        <w:t>(Insert link)</w:t>
      </w:r>
    </w:p>
    <w:p w14:paraId="6182EA09" w14:textId="77777777" w:rsidR="00EA0191" w:rsidRPr="000D18A3" w:rsidRDefault="00EA0191" w:rsidP="00E25670">
      <w:pPr>
        <w:rPr>
          <w:u w:val="none"/>
        </w:rPr>
      </w:pPr>
    </w:p>
    <w:p w14:paraId="29A3EA1E" w14:textId="45E36931" w:rsidR="00E25670" w:rsidRDefault="00DE565A" w:rsidP="00E25670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Social Model: relationship to </w:t>
      </w:r>
      <w:r w:rsidR="00E25670" w:rsidRPr="00E25670">
        <w:rPr>
          <w:sz w:val="28"/>
          <w:szCs w:val="28"/>
          <w:u w:val="none"/>
        </w:rPr>
        <w:t xml:space="preserve">Enabling Good Lives </w:t>
      </w:r>
      <w:r w:rsidR="00307F2A">
        <w:rPr>
          <w:sz w:val="28"/>
          <w:szCs w:val="28"/>
          <w:u w:val="none"/>
        </w:rPr>
        <w:t xml:space="preserve">  </w:t>
      </w:r>
    </w:p>
    <w:p w14:paraId="4DBA383C" w14:textId="1401D88C" w:rsidR="003F2A3E" w:rsidRDefault="003F2A3E" w:rsidP="00CC76D1">
      <w:pPr>
        <w:pStyle w:val="NormalWeb"/>
        <w:shd w:val="clear" w:color="auto" w:fill="FFFFFF" w:themeFill="background1"/>
        <w:spacing w:before="204" w:beforeAutospacing="0" w:after="0" w:afterAutospacing="0"/>
        <w:textAlignment w:val="baseline"/>
        <w:rPr>
          <w:rFonts w:ascii="Arial" w:hAnsi="Arial" w:cs="Arial"/>
        </w:rPr>
      </w:pPr>
      <w:r w:rsidRPr="008E311A">
        <w:rPr>
          <w:rFonts w:ascii="Arial" w:hAnsi="Arial" w:cs="Arial"/>
          <w:color w:val="000000"/>
        </w:rPr>
        <w:t xml:space="preserve">Enabling Good Lives </w:t>
      </w:r>
      <w:r w:rsidR="00DE565A">
        <w:rPr>
          <w:rFonts w:ascii="Arial" w:hAnsi="Arial" w:cs="Arial"/>
          <w:color w:val="000000"/>
        </w:rPr>
        <w:t>can be understood as</w:t>
      </w:r>
      <w:r w:rsidRPr="008E311A">
        <w:rPr>
          <w:rFonts w:ascii="Arial" w:hAnsi="Arial" w:cs="Arial"/>
          <w:color w:val="000000"/>
        </w:rPr>
        <w:t xml:space="preserve"> a set of beliefs, approaches and practices </w:t>
      </w:r>
      <w:r w:rsidR="00770311">
        <w:rPr>
          <w:rFonts w:ascii="Arial" w:hAnsi="Arial" w:cs="Arial"/>
          <w:color w:val="000000"/>
        </w:rPr>
        <w:t xml:space="preserve">closely aligned to </w:t>
      </w:r>
      <w:r w:rsidRPr="008E311A">
        <w:rPr>
          <w:rFonts w:ascii="Arial" w:hAnsi="Arial" w:cs="Arial"/>
          <w:color w:val="000000"/>
        </w:rPr>
        <w:t xml:space="preserve">operationalising the social model in Aotearoa New Zealand. </w:t>
      </w:r>
      <w:r w:rsidRPr="008E311A">
        <w:rPr>
          <w:rFonts w:ascii="Arial" w:hAnsi="Arial" w:cs="Arial"/>
        </w:rPr>
        <w:t xml:space="preserve">EGL does not replace the social model. Rather, it stands on </w:t>
      </w:r>
      <w:r w:rsidR="005213C9">
        <w:rPr>
          <w:rFonts w:ascii="Arial" w:hAnsi="Arial" w:cs="Arial"/>
        </w:rPr>
        <w:t>its</w:t>
      </w:r>
      <w:r w:rsidRPr="008E311A">
        <w:rPr>
          <w:rFonts w:ascii="Arial" w:hAnsi="Arial" w:cs="Arial"/>
        </w:rPr>
        <w:t xml:space="preserve"> shoulders to advance the choice and control disabled people, tāngata whaikaha Māori, whānau and families have over their lives</w:t>
      </w:r>
      <w:r w:rsidR="00E73303">
        <w:rPr>
          <w:rFonts w:ascii="Arial" w:hAnsi="Arial" w:cs="Arial"/>
        </w:rPr>
        <w:t>. Further, i</w:t>
      </w:r>
      <w:r>
        <w:rPr>
          <w:rFonts w:ascii="Arial" w:hAnsi="Arial" w:cs="Arial"/>
        </w:rPr>
        <w:t xml:space="preserve">t is a </w:t>
      </w:r>
      <w:r w:rsidR="00D051A7">
        <w:rPr>
          <w:rFonts w:ascii="Arial" w:hAnsi="Arial" w:cs="Arial"/>
        </w:rPr>
        <w:t>21</w:t>
      </w:r>
      <w:r w:rsidR="00D051A7" w:rsidRPr="003F2A3E">
        <w:rPr>
          <w:rFonts w:ascii="Arial" w:hAnsi="Arial" w:cs="Arial"/>
          <w:vertAlign w:val="superscript"/>
        </w:rPr>
        <w:t>st</w:t>
      </w:r>
      <w:r w:rsidR="00D051A7">
        <w:rPr>
          <w:rFonts w:ascii="Arial" w:hAnsi="Arial" w:cs="Arial"/>
        </w:rPr>
        <w:t xml:space="preserve"> century </w:t>
      </w:r>
      <w:r>
        <w:rPr>
          <w:rFonts w:ascii="Arial" w:hAnsi="Arial" w:cs="Arial"/>
        </w:rPr>
        <w:t xml:space="preserve">reading of the social model which draws </w:t>
      </w:r>
      <w:r w:rsidRPr="008E311A">
        <w:rPr>
          <w:rFonts w:ascii="Arial" w:hAnsi="Arial" w:cs="Arial"/>
        </w:rPr>
        <w:t xml:space="preserve">upon the knowledge, wisdom and worldviews of tāngata whenua locating it firmly in Aotearoa New Zealand.   </w:t>
      </w:r>
    </w:p>
    <w:p w14:paraId="1CDCDB9D" w14:textId="6C75D3EF" w:rsidR="000E7FE7" w:rsidRDefault="00A83A0E" w:rsidP="00CC76D1">
      <w:pPr>
        <w:pStyle w:val="NormalWeb"/>
        <w:shd w:val="clear" w:color="auto" w:fill="FFFFFF" w:themeFill="background1"/>
        <w:spacing w:before="204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Foremost in this </w:t>
      </w:r>
      <w:r w:rsidR="00190D5B" w:rsidRPr="003F2A3E">
        <w:rPr>
          <w:rFonts w:ascii="Arial" w:hAnsi="Arial" w:cs="Arial"/>
        </w:rPr>
        <w:t xml:space="preserve">is the role of Te Tiriti o Waitangi and the influence of Whānau Ora. Te Tiriti </w:t>
      </w:r>
      <w:r w:rsidR="008901BF" w:rsidRPr="003F2A3E">
        <w:rPr>
          <w:rFonts w:ascii="Arial" w:hAnsi="Arial" w:cs="Arial"/>
        </w:rPr>
        <w:t>is the</w:t>
      </w:r>
      <w:r w:rsidR="00190D5B" w:rsidRPr="003F2A3E">
        <w:rPr>
          <w:rFonts w:ascii="Arial" w:hAnsi="Arial" w:cs="Arial"/>
        </w:rPr>
        <w:t xml:space="preserve"> korowai ensuring equity of access, equity of participation and equity of outcome for all EGL participants</w:t>
      </w:r>
      <w:r w:rsidR="000B3983" w:rsidRPr="003F2A3E">
        <w:rPr>
          <w:rFonts w:ascii="Arial" w:hAnsi="Arial" w:cs="Arial"/>
        </w:rPr>
        <w:t>, especially tāngata whaikaha Māori</w:t>
      </w:r>
      <w:r w:rsidR="00F679C3" w:rsidRPr="003F2A3E">
        <w:rPr>
          <w:rFonts w:ascii="Arial" w:hAnsi="Arial" w:cs="Arial"/>
        </w:rPr>
        <w:t xml:space="preserve"> and whānau</w:t>
      </w:r>
      <w:r w:rsidR="000B3983" w:rsidRPr="003F2A3E">
        <w:rPr>
          <w:rFonts w:ascii="Arial" w:hAnsi="Arial" w:cs="Arial"/>
        </w:rPr>
        <w:t xml:space="preserve">. </w:t>
      </w:r>
      <w:r w:rsidR="00DE4B8E" w:rsidRPr="003F2A3E">
        <w:rPr>
          <w:rFonts w:ascii="Arial" w:hAnsi="Arial" w:cs="Arial"/>
        </w:rPr>
        <w:t>Wh</w:t>
      </w:r>
      <w:r w:rsidR="00DE4B8E" w:rsidRPr="003F2A3E">
        <w:rPr>
          <w:rFonts w:ascii="Arial" w:hAnsi="Arial" w:cs="Arial"/>
        </w:rPr>
        <w:softHyphen/>
        <w:t xml:space="preserve">ānau Ora </w:t>
      </w:r>
      <w:r w:rsidR="000B3983" w:rsidRPr="003F2A3E">
        <w:rPr>
          <w:rFonts w:ascii="Arial" w:hAnsi="Arial" w:cs="Arial"/>
        </w:rPr>
        <w:t xml:space="preserve">moves away from individual models </w:t>
      </w:r>
      <w:r w:rsidR="00F65B2F">
        <w:rPr>
          <w:rFonts w:ascii="Arial" w:hAnsi="Arial" w:cs="Arial"/>
        </w:rPr>
        <w:t xml:space="preserve">of wellbeing </w:t>
      </w:r>
      <w:r w:rsidR="000B3983" w:rsidRPr="003F2A3E">
        <w:rPr>
          <w:rFonts w:ascii="Arial" w:hAnsi="Arial" w:cs="Arial"/>
        </w:rPr>
        <w:t xml:space="preserve">by asserting </w:t>
      </w:r>
      <w:r w:rsidR="00F65B2F">
        <w:rPr>
          <w:rFonts w:ascii="Arial" w:hAnsi="Arial" w:cs="Arial"/>
        </w:rPr>
        <w:t>it</w:t>
      </w:r>
      <w:r w:rsidR="00DE4B8E" w:rsidRPr="003F2A3E">
        <w:rPr>
          <w:rFonts w:ascii="Arial" w:hAnsi="Arial" w:cs="Arial"/>
        </w:rPr>
        <w:t xml:space="preserve"> occurs within the </w:t>
      </w:r>
      <w:r w:rsidR="00F65B2F">
        <w:rPr>
          <w:rFonts w:ascii="Arial" w:hAnsi="Arial" w:cs="Arial"/>
        </w:rPr>
        <w:t xml:space="preserve">collective </w:t>
      </w:r>
      <w:r w:rsidR="00DE4B8E" w:rsidRPr="003F2A3E">
        <w:rPr>
          <w:rFonts w:ascii="Arial" w:hAnsi="Arial" w:cs="Arial"/>
        </w:rPr>
        <w:t>context of wh</w:t>
      </w:r>
      <w:r w:rsidR="00B66E5E" w:rsidRPr="003F2A3E">
        <w:rPr>
          <w:rFonts w:ascii="Arial" w:hAnsi="Arial" w:cs="Arial"/>
        </w:rPr>
        <w:t>ā</w:t>
      </w:r>
      <w:r w:rsidR="00DE4B8E" w:rsidRPr="003F2A3E">
        <w:rPr>
          <w:rFonts w:ascii="Arial" w:hAnsi="Arial" w:cs="Arial"/>
        </w:rPr>
        <w:t>nau</w:t>
      </w:r>
      <w:r w:rsidR="00B66E5E" w:rsidRPr="003F2A3E">
        <w:rPr>
          <w:rFonts w:ascii="Arial" w:hAnsi="Arial" w:cs="Arial"/>
        </w:rPr>
        <w:t>.</w:t>
      </w:r>
      <w:r w:rsidR="00487E16">
        <w:rPr>
          <w:rFonts w:ascii="Arial" w:hAnsi="Arial" w:cs="Arial"/>
        </w:rPr>
        <w:t xml:space="preserve"> </w:t>
      </w:r>
      <w:r w:rsidR="00890F1F">
        <w:rPr>
          <w:rFonts w:ascii="Arial" w:hAnsi="Arial" w:cs="Arial"/>
        </w:rPr>
        <w:t xml:space="preserve">This </w:t>
      </w:r>
      <w:r w:rsidR="00DE565A">
        <w:rPr>
          <w:rFonts w:ascii="Arial" w:hAnsi="Arial" w:cs="Arial"/>
        </w:rPr>
        <w:t>means</w:t>
      </w:r>
      <w:r w:rsidR="00890F1F">
        <w:rPr>
          <w:rFonts w:ascii="Arial" w:hAnsi="Arial" w:cs="Arial"/>
        </w:rPr>
        <w:t xml:space="preserve"> that sometimes resources must be directed towards strengthening whānau</w:t>
      </w:r>
      <w:r w:rsidR="00DE565A">
        <w:rPr>
          <w:rFonts w:ascii="Arial" w:hAnsi="Arial" w:cs="Arial"/>
        </w:rPr>
        <w:t xml:space="preserve"> </w:t>
      </w:r>
      <w:r w:rsidR="005A4E76">
        <w:rPr>
          <w:rFonts w:ascii="Arial" w:hAnsi="Arial" w:cs="Arial"/>
        </w:rPr>
        <w:t>and</w:t>
      </w:r>
      <w:r w:rsidR="00DE565A">
        <w:rPr>
          <w:rFonts w:ascii="Arial" w:hAnsi="Arial" w:cs="Arial"/>
        </w:rPr>
        <w:t xml:space="preserve"> families</w:t>
      </w:r>
      <w:r w:rsidR="00890F1F">
        <w:rPr>
          <w:rFonts w:ascii="Arial" w:hAnsi="Arial" w:cs="Arial"/>
        </w:rPr>
        <w:t xml:space="preserve"> to assist in </w:t>
      </w:r>
      <w:r w:rsidR="00DE565A">
        <w:rPr>
          <w:rFonts w:ascii="Arial" w:hAnsi="Arial" w:cs="Arial"/>
        </w:rPr>
        <w:t xml:space="preserve">how to </w:t>
      </w:r>
      <w:r w:rsidR="00644271">
        <w:rPr>
          <w:rFonts w:ascii="Arial" w:hAnsi="Arial" w:cs="Arial"/>
        </w:rPr>
        <w:t>increas</w:t>
      </w:r>
      <w:r w:rsidR="00890F1F">
        <w:rPr>
          <w:rFonts w:ascii="Arial" w:hAnsi="Arial" w:cs="Arial"/>
        </w:rPr>
        <w:t>e</w:t>
      </w:r>
      <w:r w:rsidR="00DE565A">
        <w:rPr>
          <w:rFonts w:ascii="Arial" w:hAnsi="Arial" w:cs="Arial"/>
        </w:rPr>
        <w:t xml:space="preserve"> choice and control</w:t>
      </w:r>
      <w:r w:rsidR="00DF26D3">
        <w:rPr>
          <w:rFonts w:ascii="Arial" w:hAnsi="Arial" w:cs="Arial"/>
        </w:rPr>
        <w:t xml:space="preserve"> and better support disabled members</w:t>
      </w:r>
      <w:r w:rsidR="00DE565A">
        <w:rPr>
          <w:rFonts w:ascii="Arial" w:hAnsi="Arial" w:cs="Arial"/>
        </w:rPr>
        <w:t>.</w:t>
      </w:r>
    </w:p>
    <w:p w14:paraId="1DB44D0F" w14:textId="77777777" w:rsidR="001A78D8" w:rsidRDefault="005213C9" w:rsidP="00CC76D1">
      <w:pPr>
        <w:pStyle w:val="NormalWeb"/>
        <w:shd w:val="clear" w:color="auto" w:fill="FFFFFF" w:themeFill="background1"/>
        <w:spacing w:before="204" w:beforeAutospacing="0" w:after="0" w:afterAutospacing="0"/>
        <w:textAlignment w:val="baseline"/>
        <w:rPr>
          <w:rFonts w:ascii="Arial" w:hAnsi="Arial" w:cs="Arial"/>
        </w:rPr>
      </w:pPr>
      <w:r w:rsidRPr="000E7FE7">
        <w:rPr>
          <w:rFonts w:ascii="Arial" w:hAnsi="Arial" w:cs="Arial"/>
        </w:rPr>
        <w:t>A</w:t>
      </w:r>
      <w:r w:rsidR="003F2A3E" w:rsidRPr="000E7FE7">
        <w:rPr>
          <w:rFonts w:ascii="Arial" w:hAnsi="Arial" w:cs="Arial"/>
        </w:rPr>
        <w:t>t its simplest</w:t>
      </w:r>
      <w:r w:rsidR="00C73E4C" w:rsidRPr="000E7FE7">
        <w:rPr>
          <w:rFonts w:ascii="Arial" w:hAnsi="Arial" w:cs="Arial"/>
        </w:rPr>
        <w:t>,</w:t>
      </w:r>
      <w:r w:rsidR="003F2A3E" w:rsidRPr="000E7FE7">
        <w:rPr>
          <w:rFonts w:ascii="Arial" w:hAnsi="Arial" w:cs="Arial"/>
        </w:rPr>
        <w:t xml:space="preserve"> E</w:t>
      </w:r>
      <w:r w:rsidR="00E73303" w:rsidRPr="000E7FE7">
        <w:rPr>
          <w:rFonts w:ascii="Arial" w:hAnsi="Arial" w:cs="Arial"/>
        </w:rPr>
        <w:t xml:space="preserve">nabling </w:t>
      </w:r>
      <w:r w:rsidR="003F2A3E" w:rsidRPr="000E7FE7">
        <w:rPr>
          <w:rFonts w:ascii="Arial" w:hAnsi="Arial" w:cs="Arial"/>
        </w:rPr>
        <w:t>G</w:t>
      </w:r>
      <w:r w:rsidR="00E73303" w:rsidRPr="000E7FE7">
        <w:rPr>
          <w:rFonts w:ascii="Arial" w:hAnsi="Arial" w:cs="Arial"/>
        </w:rPr>
        <w:t xml:space="preserve">ood </w:t>
      </w:r>
      <w:r w:rsidR="003F2A3E" w:rsidRPr="000E7FE7">
        <w:rPr>
          <w:rFonts w:ascii="Arial" w:hAnsi="Arial" w:cs="Arial"/>
        </w:rPr>
        <w:t>L</w:t>
      </w:r>
      <w:r w:rsidR="00E73303" w:rsidRPr="000E7FE7">
        <w:rPr>
          <w:rFonts w:ascii="Arial" w:hAnsi="Arial" w:cs="Arial"/>
        </w:rPr>
        <w:t>ives</w:t>
      </w:r>
      <w:r w:rsidR="003F2A3E" w:rsidRPr="000E7FE7">
        <w:rPr>
          <w:rFonts w:ascii="Arial" w:hAnsi="Arial" w:cs="Arial"/>
        </w:rPr>
        <w:t xml:space="preserve"> is about removing barriers to increase choice and control in the lives of disabled people</w:t>
      </w:r>
      <w:r w:rsidR="001E3B63" w:rsidRPr="000E7FE7">
        <w:rPr>
          <w:rFonts w:ascii="Arial" w:hAnsi="Arial" w:cs="Arial"/>
        </w:rPr>
        <w:t>, tāngata whaikaha Māori, whānau and families</w:t>
      </w:r>
      <w:r w:rsidR="003F2A3E" w:rsidRPr="000E7FE7">
        <w:rPr>
          <w:rFonts w:ascii="Arial" w:hAnsi="Arial" w:cs="Arial"/>
        </w:rPr>
        <w:t xml:space="preserve">; it is about clearing the way for disabled people to determine what a good life looks like for them and supporting them in the </w:t>
      </w:r>
      <w:r w:rsidR="00176144" w:rsidRPr="000E7FE7">
        <w:rPr>
          <w:rFonts w:ascii="Arial" w:hAnsi="Arial" w:cs="Arial"/>
        </w:rPr>
        <w:t>making</w:t>
      </w:r>
      <w:r w:rsidR="003F2A3E" w:rsidRPr="000E7FE7">
        <w:rPr>
          <w:rFonts w:ascii="Arial" w:hAnsi="Arial" w:cs="Arial"/>
        </w:rPr>
        <w:t xml:space="preserve"> </w:t>
      </w:r>
      <w:r w:rsidR="00D051A7" w:rsidRPr="000E7FE7">
        <w:rPr>
          <w:rFonts w:ascii="Arial" w:hAnsi="Arial" w:cs="Arial"/>
        </w:rPr>
        <w:t xml:space="preserve">of </w:t>
      </w:r>
      <w:r w:rsidR="003F2A3E" w:rsidRPr="000E7FE7">
        <w:rPr>
          <w:rFonts w:ascii="Arial" w:hAnsi="Arial" w:cs="Arial"/>
        </w:rPr>
        <w:t>and living that good life</w:t>
      </w:r>
      <w:r w:rsidR="00C73E4C" w:rsidRPr="000E7FE7">
        <w:rPr>
          <w:rFonts w:ascii="Arial" w:hAnsi="Arial" w:cs="Arial"/>
        </w:rPr>
        <w:t xml:space="preserve">. </w:t>
      </w:r>
    </w:p>
    <w:p w14:paraId="6E5D340E" w14:textId="24DC27E2" w:rsidR="00FE00AF" w:rsidRPr="005213C9" w:rsidRDefault="009443D5" w:rsidP="00CC76D1">
      <w:pPr>
        <w:pStyle w:val="NormalWeb"/>
        <w:shd w:val="clear" w:color="auto" w:fill="FFFFFF" w:themeFill="background1"/>
        <w:spacing w:before="204" w:beforeAutospacing="0" w:after="0" w:afterAutospacing="0"/>
        <w:textAlignment w:val="baseline"/>
        <w:rPr>
          <w:rFonts w:ascii="Arial" w:hAnsi="Arial" w:cs="Arial"/>
        </w:rPr>
      </w:pPr>
      <w:r w:rsidRPr="000E7FE7">
        <w:rPr>
          <w:rFonts w:ascii="Arial" w:hAnsi="Arial" w:cs="Arial"/>
        </w:rPr>
        <w:lastRenderedPageBreak/>
        <w:t xml:space="preserve">But a good life cannot be achieved </w:t>
      </w:r>
      <w:r w:rsidR="000E7FE7">
        <w:rPr>
          <w:rFonts w:ascii="Arial" w:hAnsi="Arial" w:cs="Arial"/>
        </w:rPr>
        <w:t>by people with impairments</w:t>
      </w:r>
      <w:r w:rsidR="00A74F81">
        <w:rPr>
          <w:rFonts w:ascii="Arial" w:hAnsi="Arial" w:cs="Arial"/>
        </w:rPr>
        <w:t xml:space="preserve"> living</w:t>
      </w:r>
      <w:r w:rsidR="000E7FE7">
        <w:rPr>
          <w:rFonts w:ascii="Arial" w:hAnsi="Arial" w:cs="Arial"/>
        </w:rPr>
        <w:t xml:space="preserve"> </w:t>
      </w:r>
      <w:r w:rsidRPr="000E7FE7">
        <w:rPr>
          <w:rFonts w:ascii="Arial" w:hAnsi="Arial" w:cs="Arial"/>
        </w:rPr>
        <w:t>in a disabling society</w:t>
      </w:r>
      <w:r w:rsidR="000E7FE7">
        <w:rPr>
          <w:rFonts w:ascii="Arial" w:hAnsi="Arial" w:cs="Arial"/>
        </w:rPr>
        <w:t>.</w:t>
      </w:r>
      <w:r w:rsidR="00960552">
        <w:rPr>
          <w:rFonts w:ascii="Arial" w:hAnsi="Arial" w:cs="Arial"/>
        </w:rPr>
        <w:t xml:space="preserve"> So, </w:t>
      </w:r>
      <w:r w:rsidR="00F65B2F" w:rsidRPr="000E7FE7">
        <w:rPr>
          <w:rFonts w:ascii="Arial" w:hAnsi="Arial" w:cs="Arial"/>
        </w:rPr>
        <w:t>EGL</w:t>
      </w:r>
      <w:r w:rsidR="00A74F81">
        <w:rPr>
          <w:rFonts w:ascii="Arial" w:hAnsi="Arial" w:cs="Arial"/>
        </w:rPr>
        <w:t xml:space="preserve"> is not just about disability support system transformation</w:t>
      </w:r>
      <w:r w:rsidR="009220E5">
        <w:rPr>
          <w:rFonts w:ascii="Arial" w:hAnsi="Arial" w:cs="Arial"/>
        </w:rPr>
        <w:t xml:space="preserve">. </w:t>
      </w:r>
      <w:r w:rsidR="007A0DDF">
        <w:rPr>
          <w:rFonts w:ascii="Arial" w:hAnsi="Arial" w:cs="Arial"/>
        </w:rPr>
        <w:t>M</w:t>
      </w:r>
      <w:r w:rsidR="009220E5">
        <w:rPr>
          <w:rFonts w:ascii="Arial" w:hAnsi="Arial" w:cs="Arial"/>
        </w:rPr>
        <w:t xml:space="preserve">ore importantly, it is </w:t>
      </w:r>
      <w:r w:rsidR="00F65B2F" w:rsidRPr="000E7FE7">
        <w:rPr>
          <w:rFonts w:ascii="Arial" w:hAnsi="Arial" w:cs="Arial"/>
        </w:rPr>
        <w:t xml:space="preserve">also about structural change; of re-building </w:t>
      </w:r>
      <w:r w:rsidR="00B500EC">
        <w:rPr>
          <w:rFonts w:ascii="Arial" w:hAnsi="Arial" w:cs="Arial"/>
        </w:rPr>
        <w:t>society</w:t>
      </w:r>
      <w:r w:rsidR="00F3486D">
        <w:rPr>
          <w:rFonts w:ascii="Arial" w:hAnsi="Arial" w:cs="Arial"/>
        </w:rPr>
        <w:t>, social organisations</w:t>
      </w:r>
      <w:r w:rsidR="00740E2B">
        <w:rPr>
          <w:rFonts w:ascii="Arial" w:hAnsi="Arial" w:cs="Arial"/>
        </w:rPr>
        <w:t xml:space="preserve"> and values</w:t>
      </w:r>
      <w:r w:rsidR="00F65B2F" w:rsidRPr="000E7FE7">
        <w:rPr>
          <w:rFonts w:ascii="Arial" w:hAnsi="Arial" w:cs="Arial"/>
        </w:rPr>
        <w:t xml:space="preserve"> so that t</w:t>
      </w:r>
      <w:r w:rsidR="0080074C">
        <w:rPr>
          <w:rFonts w:ascii="Arial" w:hAnsi="Arial" w:cs="Arial"/>
        </w:rPr>
        <w:t>hey</w:t>
      </w:r>
      <w:r w:rsidR="009E792E">
        <w:rPr>
          <w:rFonts w:ascii="Arial" w:hAnsi="Arial" w:cs="Arial"/>
        </w:rPr>
        <w:t xml:space="preserve"> </w:t>
      </w:r>
      <w:r w:rsidR="00F65B2F" w:rsidRPr="000E7FE7">
        <w:rPr>
          <w:rFonts w:ascii="Arial" w:hAnsi="Arial" w:cs="Arial"/>
        </w:rPr>
        <w:t>can accommodate a diversity of populations which can freely participate.</w:t>
      </w:r>
      <w:r w:rsidR="00EA7891">
        <w:rPr>
          <w:rFonts w:ascii="Arial" w:hAnsi="Arial" w:cs="Arial"/>
        </w:rPr>
        <w:t xml:space="preserve"> </w:t>
      </w:r>
      <w:r w:rsidR="00C73E4C">
        <w:rPr>
          <w:rFonts w:ascii="Arial" w:hAnsi="Arial" w:cs="Arial"/>
        </w:rPr>
        <w:t xml:space="preserve">In this </w:t>
      </w:r>
      <w:r w:rsidR="00B42F80">
        <w:rPr>
          <w:rFonts w:ascii="Arial" w:hAnsi="Arial" w:cs="Arial"/>
        </w:rPr>
        <w:t>EGL</w:t>
      </w:r>
      <w:r w:rsidR="00C73E4C">
        <w:rPr>
          <w:rFonts w:ascii="Arial" w:hAnsi="Arial" w:cs="Arial"/>
        </w:rPr>
        <w:t xml:space="preserve"> bears no contradictions with the </w:t>
      </w:r>
      <w:r w:rsidR="006F1563">
        <w:rPr>
          <w:rFonts w:ascii="Arial" w:hAnsi="Arial" w:cs="Arial"/>
        </w:rPr>
        <w:t>aim o</w:t>
      </w:r>
      <w:r w:rsidR="00C73E4C">
        <w:rPr>
          <w:rFonts w:ascii="Arial" w:hAnsi="Arial" w:cs="Arial"/>
        </w:rPr>
        <w:t>f the social model</w:t>
      </w:r>
      <w:r w:rsidR="006F1563">
        <w:rPr>
          <w:rFonts w:ascii="Arial" w:hAnsi="Arial" w:cs="Arial"/>
        </w:rPr>
        <w:t>: a nondisabling society</w:t>
      </w:r>
      <w:r w:rsidR="00770311">
        <w:rPr>
          <w:rFonts w:ascii="Arial" w:hAnsi="Arial" w:cs="Arial"/>
        </w:rPr>
        <w:t xml:space="preserve"> </w:t>
      </w:r>
      <w:r w:rsidR="006F1563">
        <w:rPr>
          <w:rFonts w:ascii="Arial" w:hAnsi="Arial" w:cs="Arial"/>
        </w:rPr>
        <w:t>in which impaired people flourish.</w:t>
      </w:r>
      <w:r w:rsidR="00C73E4C">
        <w:rPr>
          <w:rFonts w:ascii="Arial" w:hAnsi="Arial" w:cs="Arial"/>
        </w:rPr>
        <w:t xml:space="preserve">  </w:t>
      </w:r>
    </w:p>
    <w:p w14:paraId="4958EEBD" w14:textId="77777777" w:rsidR="007A0DDF" w:rsidRDefault="007A0DDF" w:rsidP="007A0DDF">
      <w:pPr>
        <w:jc w:val="center"/>
        <w:rPr>
          <w:b/>
          <w:bCs/>
          <w:sz w:val="32"/>
          <w:szCs w:val="32"/>
          <w:u w:val="none"/>
        </w:rPr>
      </w:pPr>
    </w:p>
    <w:p w14:paraId="57568F76" w14:textId="1E2D4265" w:rsidR="00A61D98" w:rsidRPr="007A0DDF" w:rsidRDefault="007A0DDF" w:rsidP="007A0DDF">
      <w:pPr>
        <w:jc w:val="center"/>
        <w:rPr>
          <w:b/>
          <w:bCs/>
          <w:sz w:val="32"/>
          <w:szCs w:val="32"/>
          <w:u w:val="none"/>
        </w:rPr>
      </w:pPr>
      <w:r>
        <w:rPr>
          <w:b/>
          <w:bCs/>
          <w:sz w:val="32"/>
          <w:szCs w:val="32"/>
          <w:u w:val="none"/>
        </w:rPr>
        <w:t>ENDS</w:t>
      </w:r>
    </w:p>
    <w:sectPr w:rsidR="00A61D98" w:rsidRPr="007A0DDF" w:rsidSect="00013F00"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91166" w14:textId="77777777" w:rsidR="002603B8" w:rsidRDefault="002603B8" w:rsidP="00E10C19">
      <w:pPr>
        <w:spacing w:after="0" w:line="240" w:lineRule="auto"/>
      </w:pPr>
      <w:r>
        <w:separator/>
      </w:r>
    </w:p>
  </w:endnote>
  <w:endnote w:type="continuationSeparator" w:id="0">
    <w:p w14:paraId="3E34E239" w14:textId="77777777" w:rsidR="002603B8" w:rsidRDefault="002603B8" w:rsidP="00E10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7721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67604E" w14:textId="74E7E3D3" w:rsidR="00A61D98" w:rsidRDefault="00A61D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F7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D95CF94" w14:textId="77777777" w:rsidR="00A61D98" w:rsidRDefault="00A61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CE134" w14:textId="77777777" w:rsidR="002603B8" w:rsidRDefault="002603B8" w:rsidP="00E10C19">
      <w:pPr>
        <w:spacing w:after="0" w:line="240" w:lineRule="auto"/>
      </w:pPr>
      <w:r>
        <w:separator/>
      </w:r>
    </w:p>
  </w:footnote>
  <w:footnote w:type="continuationSeparator" w:id="0">
    <w:p w14:paraId="696E4881" w14:textId="77777777" w:rsidR="002603B8" w:rsidRDefault="002603B8" w:rsidP="00E10C19">
      <w:pPr>
        <w:spacing w:after="0" w:line="240" w:lineRule="auto"/>
      </w:pPr>
      <w:r>
        <w:continuationSeparator/>
      </w:r>
    </w:p>
  </w:footnote>
  <w:footnote w:id="1">
    <w:p w14:paraId="357366EC" w14:textId="2FDDB2D3" w:rsidR="00875C5F" w:rsidRPr="00875C5F" w:rsidRDefault="00875C5F">
      <w:pPr>
        <w:pStyle w:val="FootnoteText"/>
        <w:rPr>
          <w:u w:val="none"/>
          <w:lang w:val="en-US"/>
        </w:rPr>
      </w:pPr>
      <w:r w:rsidRPr="00875C5F">
        <w:rPr>
          <w:rStyle w:val="FootnoteReference"/>
          <w:u w:val="none"/>
        </w:rPr>
        <w:footnoteRef/>
      </w:r>
      <w:r w:rsidRPr="00875C5F">
        <w:rPr>
          <w:u w:val="none"/>
        </w:rPr>
        <w:t xml:space="preserve"> </w:t>
      </w:r>
      <w:r w:rsidRPr="00875C5F">
        <w:rPr>
          <w:u w:val="none"/>
          <w:lang w:val="en-US"/>
        </w:rPr>
        <w:t>Unlike a theory, a model does not claim to explain every aspect of the phenomenon under investigation</w:t>
      </w:r>
    </w:p>
  </w:footnote>
  <w:footnote w:id="2">
    <w:p w14:paraId="7D171DD4" w14:textId="216F5578" w:rsidR="00E10C19" w:rsidRPr="00CD2FB6" w:rsidRDefault="00E10C19">
      <w:pPr>
        <w:pStyle w:val="FootnoteText"/>
        <w:rPr>
          <w:u w:val="none"/>
          <w:lang w:val="en-US"/>
        </w:rPr>
      </w:pPr>
      <w:r w:rsidRPr="005B3C44">
        <w:rPr>
          <w:rStyle w:val="FootnoteReference"/>
          <w:u w:val="none"/>
        </w:rPr>
        <w:footnoteRef/>
      </w:r>
      <w:r w:rsidRPr="005B3C44">
        <w:rPr>
          <w:u w:val="none"/>
        </w:rPr>
        <w:t xml:space="preserve"> </w:t>
      </w:r>
      <w:r w:rsidR="005B3C44">
        <w:rPr>
          <w:u w:val="none"/>
          <w:lang w:val="en-US"/>
        </w:rPr>
        <w:t xml:space="preserve">See </w:t>
      </w:r>
      <w:r w:rsidR="00CD2FB6">
        <w:rPr>
          <w:u w:val="none"/>
          <w:lang w:val="en-US"/>
        </w:rPr>
        <w:t xml:space="preserve">The </w:t>
      </w:r>
      <w:r w:rsidR="005B3C44">
        <w:rPr>
          <w:u w:val="none"/>
          <w:lang w:val="en-US"/>
        </w:rPr>
        <w:t xml:space="preserve">Union of Physically Impaired Against Segregation and </w:t>
      </w:r>
      <w:r w:rsidR="00CD2FB6">
        <w:rPr>
          <w:u w:val="none"/>
          <w:lang w:val="en-US"/>
        </w:rPr>
        <w:t>The Disability Alliance (1975)</w:t>
      </w:r>
      <w:r w:rsidR="005B3C44">
        <w:rPr>
          <w:u w:val="none"/>
          <w:lang w:val="en-US"/>
        </w:rPr>
        <w:t xml:space="preserve"> </w:t>
      </w:r>
      <w:r w:rsidR="005B3C44">
        <w:rPr>
          <w:i/>
          <w:iCs/>
          <w:u w:val="none"/>
          <w:lang w:val="en-US"/>
        </w:rPr>
        <w:t>Fundamental Principles of Disability</w:t>
      </w:r>
      <w:r w:rsidR="00CD2FB6">
        <w:rPr>
          <w:u w:val="none"/>
          <w:lang w:val="en-US"/>
        </w:rPr>
        <w:t xml:space="preserve"> </w:t>
      </w:r>
      <w:hyperlink r:id="rId1" w:history="1">
        <w:r w:rsidR="00CD2FB6" w:rsidRPr="008D2DCB">
          <w:rPr>
            <w:rStyle w:val="Hyperlink"/>
            <w:lang w:val="en-US"/>
          </w:rPr>
          <w:t>https://disability-studies.leeds.ac.uk/wp-content/uploads/sites/40/library/UPIAS-fundamental-principles.pdf</w:t>
        </w:r>
      </w:hyperlink>
      <w:r w:rsidR="00CD2FB6">
        <w:rPr>
          <w:u w:val="none"/>
          <w:lang w:val="en-US"/>
        </w:rPr>
        <w:t xml:space="preserve"> </w:t>
      </w:r>
    </w:p>
  </w:footnote>
  <w:footnote w:id="3">
    <w:p w14:paraId="4AB5F763" w14:textId="6CB22FA2" w:rsidR="00F740D5" w:rsidRPr="00F740D5" w:rsidRDefault="00F740D5">
      <w:pPr>
        <w:pStyle w:val="FootnoteText"/>
        <w:rPr>
          <w:u w:val="none"/>
          <w:lang w:val="en-US"/>
        </w:rPr>
      </w:pPr>
      <w:r w:rsidRPr="00F740D5">
        <w:rPr>
          <w:rStyle w:val="FootnoteReference"/>
          <w:u w:val="none"/>
        </w:rPr>
        <w:footnoteRef/>
      </w:r>
      <w:r w:rsidRPr="00F740D5">
        <w:rPr>
          <w:u w:val="none"/>
        </w:rPr>
        <w:t xml:space="preserve"> </w:t>
      </w:r>
      <w:r w:rsidRPr="00F740D5">
        <w:rPr>
          <w:u w:val="none"/>
          <w:lang w:val="en-US"/>
        </w:rPr>
        <w:t xml:space="preserve">Ableism </w:t>
      </w:r>
      <w:proofErr w:type="spellStart"/>
      <w:r w:rsidRPr="00F740D5">
        <w:rPr>
          <w:u w:val="none"/>
          <w:lang w:val="en-US"/>
        </w:rPr>
        <w:t>prioritises</w:t>
      </w:r>
      <w:proofErr w:type="spellEnd"/>
      <w:r w:rsidRPr="00F740D5">
        <w:rPr>
          <w:u w:val="none"/>
          <w:lang w:val="en-US"/>
        </w:rPr>
        <w:t xml:space="preserve"> able-</w:t>
      </w:r>
      <w:proofErr w:type="spellStart"/>
      <w:r w:rsidRPr="00F740D5">
        <w:rPr>
          <w:u w:val="none"/>
          <w:lang w:val="en-US"/>
        </w:rPr>
        <w:t>bodiedness</w:t>
      </w:r>
      <w:proofErr w:type="spellEnd"/>
      <w:r w:rsidRPr="00F740D5">
        <w:rPr>
          <w:u w:val="none"/>
          <w:lang w:val="en-US"/>
        </w:rPr>
        <w:t xml:space="preserve"> and able-mindedness as the ideals to which all must strive; it punishes those with impairments with degradation and exclusion</w:t>
      </w:r>
    </w:p>
  </w:footnote>
  <w:footnote w:id="4">
    <w:p w14:paraId="1F2B0332" w14:textId="34E10872" w:rsidR="00753975" w:rsidRPr="00753975" w:rsidRDefault="00753975">
      <w:pPr>
        <w:pStyle w:val="FootnoteText"/>
        <w:rPr>
          <w:lang w:val="en-US"/>
        </w:rPr>
      </w:pPr>
      <w:r w:rsidRPr="00753975">
        <w:rPr>
          <w:rStyle w:val="FootnoteReference"/>
          <w:u w:val="none"/>
        </w:rPr>
        <w:footnoteRef/>
      </w:r>
      <w:r w:rsidRPr="00753975">
        <w:rPr>
          <w:u w:val="none"/>
        </w:rPr>
        <w:t xml:space="preserve"> </w:t>
      </w:r>
      <w:r w:rsidR="001200BE">
        <w:rPr>
          <w:u w:val="none"/>
        </w:rPr>
        <w:t xml:space="preserve">In </w:t>
      </w:r>
      <w:r w:rsidRPr="00C3734F">
        <w:rPr>
          <w:szCs w:val="24"/>
          <w:u w:val="none"/>
        </w:rPr>
        <w:t>the US</w:t>
      </w:r>
      <w:r w:rsidR="001200BE">
        <w:rPr>
          <w:szCs w:val="24"/>
          <w:u w:val="none"/>
        </w:rPr>
        <w:t>A</w:t>
      </w:r>
      <w:r w:rsidRPr="00C3734F">
        <w:rPr>
          <w:szCs w:val="24"/>
          <w:u w:val="none"/>
        </w:rPr>
        <w:t>, disability activists have largely followed a minority group mode</w:t>
      </w:r>
      <w:r w:rsidR="00F94C63">
        <w:rPr>
          <w:szCs w:val="24"/>
          <w:u w:val="none"/>
        </w:rPr>
        <w:t>l – b</w:t>
      </w:r>
      <w:r>
        <w:rPr>
          <w:szCs w:val="24"/>
          <w:u w:val="none"/>
        </w:rPr>
        <w:t>y</w:t>
      </w:r>
      <w:r w:rsidR="00F94C63">
        <w:rPr>
          <w:szCs w:val="24"/>
          <w:u w:val="none"/>
        </w:rPr>
        <w:t xml:space="preserve"> </w:t>
      </w:r>
      <w:r>
        <w:rPr>
          <w:szCs w:val="24"/>
          <w:u w:val="none"/>
        </w:rPr>
        <w:t>virtue of belonging to a minority</w:t>
      </w:r>
      <w:r w:rsidR="001200BE">
        <w:rPr>
          <w:szCs w:val="24"/>
          <w:u w:val="none"/>
        </w:rPr>
        <w:t xml:space="preserve">, one </w:t>
      </w:r>
      <w:r w:rsidR="00633B90">
        <w:rPr>
          <w:szCs w:val="24"/>
          <w:u w:val="none"/>
        </w:rPr>
        <w:t>i</w:t>
      </w:r>
      <w:r w:rsidR="001200BE">
        <w:rPr>
          <w:szCs w:val="24"/>
          <w:u w:val="none"/>
        </w:rPr>
        <w:t>s subject to discrimination and exclusio</w:t>
      </w:r>
      <w:r w:rsidR="006F4674">
        <w:rPr>
          <w:szCs w:val="24"/>
          <w:u w:val="none"/>
        </w:rPr>
        <w:t>n – r</w:t>
      </w:r>
      <w:r w:rsidRPr="00C3734F">
        <w:rPr>
          <w:szCs w:val="24"/>
          <w:u w:val="none"/>
        </w:rPr>
        <w:t>ather than the structural, social oppression model of their UK counterparts. For British writers</w:t>
      </w:r>
      <w:r w:rsidR="001200BE">
        <w:rPr>
          <w:szCs w:val="24"/>
          <w:u w:val="none"/>
        </w:rPr>
        <w:t>,</w:t>
      </w:r>
      <w:r>
        <w:rPr>
          <w:u w:val="none"/>
        </w:rPr>
        <w:t xml:space="preserve"> </w:t>
      </w:r>
      <w:r w:rsidRPr="00C3734F">
        <w:rPr>
          <w:szCs w:val="24"/>
          <w:u w:val="none"/>
        </w:rPr>
        <w:t>merely joining the game as it was, was not enough. Their agenda was to create a new, nondisabling society in which not only impaired people would be emancipated, but others such as workers, women, blacks,</w:t>
      </w:r>
      <w:r w:rsidR="001200BE">
        <w:rPr>
          <w:szCs w:val="24"/>
          <w:u w:val="none"/>
        </w:rPr>
        <w:t xml:space="preserve"> </w:t>
      </w:r>
      <w:r w:rsidRPr="00C3734F">
        <w:rPr>
          <w:u w:val="none"/>
        </w:rPr>
        <w:t>LGBTQ+</w:t>
      </w:r>
      <w:r w:rsidRPr="00C3734F">
        <w:rPr>
          <w:szCs w:val="24"/>
          <w:u w:val="none"/>
        </w:rPr>
        <w:t xml:space="preserve"> </w:t>
      </w:r>
      <w:r w:rsidR="00CF0AA0">
        <w:rPr>
          <w:szCs w:val="24"/>
          <w:u w:val="none"/>
        </w:rPr>
        <w:t>c</w:t>
      </w:r>
      <w:r w:rsidRPr="00C3734F">
        <w:rPr>
          <w:szCs w:val="24"/>
          <w:u w:val="none"/>
        </w:rPr>
        <w:t xml:space="preserve">ould also </w:t>
      </w:r>
      <w:r w:rsidR="00CE53F1">
        <w:rPr>
          <w:szCs w:val="24"/>
          <w:u w:val="none"/>
        </w:rPr>
        <w:t>freely participate</w:t>
      </w:r>
      <w:r>
        <w:rPr>
          <w:u w:val="none"/>
        </w:rPr>
        <w:t>. In Aotearoa New Zealand, the disability rights movement has largely followed the British approac</w:t>
      </w:r>
      <w:r w:rsidR="006F2C86">
        <w:rPr>
          <w:u w:val="none"/>
        </w:rPr>
        <w:t>h.</w:t>
      </w:r>
      <w:r w:rsidR="002846A9">
        <w:rPr>
          <w:u w:val="none"/>
        </w:rPr>
        <w:t xml:space="preserve"> But this does not mean the social model is widely dispersed and understood in Aotearoa; indeed, the individual model dominates a</w:t>
      </w:r>
      <w:r w:rsidR="00FC4C22">
        <w:rPr>
          <w:u w:val="none"/>
        </w:rPr>
        <w:t>s taken-</w:t>
      </w:r>
      <w:r w:rsidR="002846A9">
        <w:rPr>
          <w:u w:val="none"/>
        </w:rPr>
        <w:t>for</w:t>
      </w:r>
      <w:r w:rsidR="00FC4C22">
        <w:rPr>
          <w:u w:val="none"/>
        </w:rPr>
        <w:t>-</w:t>
      </w:r>
      <w:r w:rsidR="002846A9">
        <w:rPr>
          <w:u w:val="none"/>
        </w:rPr>
        <w:t xml:space="preserve">granted obviousness </w:t>
      </w:r>
      <w:r w:rsidR="00091D8C">
        <w:rPr>
          <w:u w:val="none"/>
        </w:rPr>
        <w:t>by</w:t>
      </w:r>
      <w:r w:rsidR="00860E55">
        <w:rPr>
          <w:u w:val="none"/>
        </w:rPr>
        <w:t xml:space="preserve"> the general population.</w:t>
      </w:r>
      <w:r w:rsidR="002846A9">
        <w:rPr>
          <w:u w:val="none"/>
        </w:rPr>
        <w:t xml:space="preserve"> </w:t>
      </w:r>
    </w:p>
  </w:footnote>
  <w:footnote w:id="5">
    <w:p w14:paraId="244CD5D0" w14:textId="5B14FD68" w:rsidR="00215A14" w:rsidRPr="00BB7BF9" w:rsidRDefault="00215A14">
      <w:pPr>
        <w:pStyle w:val="FootnoteText"/>
        <w:rPr>
          <w:u w:val="none"/>
          <w:lang w:val="en-US"/>
        </w:rPr>
      </w:pPr>
      <w:r w:rsidRPr="00BB7BF9">
        <w:rPr>
          <w:rStyle w:val="FootnoteReference"/>
          <w:u w:val="none"/>
        </w:rPr>
        <w:footnoteRef/>
      </w:r>
      <w:r w:rsidRPr="00BB7BF9">
        <w:rPr>
          <w:u w:val="none"/>
        </w:rPr>
        <w:t xml:space="preserve"> </w:t>
      </w:r>
      <w:r w:rsidR="00BB7BF9" w:rsidRPr="00BB7BF9">
        <w:rPr>
          <w:i/>
          <w:u w:val="none"/>
          <w:lang w:val="en-US"/>
        </w:rPr>
        <w:t>Overview of Enabling Good Lives and System Transformation</w:t>
      </w:r>
      <w:r w:rsidR="00BB7BF9" w:rsidRPr="00BB7BF9">
        <w:rPr>
          <w:u w:val="none"/>
          <w:lang w:val="en-US"/>
        </w:rPr>
        <w:t xml:space="preserve"> </w:t>
      </w:r>
      <w:hyperlink r:id="rId2" w:history="1">
        <w:r w:rsidR="00BB7BF9" w:rsidRPr="00BB7BF9">
          <w:rPr>
            <w:rStyle w:val="Hyperlink"/>
            <w:u w:val="none"/>
            <w:lang w:val="en-US"/>
          </w:rPr>
          <w:t>https://carematters.org.nz/whakapapa-of-enabling-good-lives/</w:t>
        </w:r>
      </w:hyperlink>
      <w:r w:rsidR="00BB7BF9" w:rsidRPr="00BB7BF9">
        <w:rPr>
          <w:u w:val="none"/>
          <w:lang w:val="en-US"/>
        </w:rPr>
        <w:t xml:space="preserve"> </w:t>
      </w:r>
    </w:p>
  </w:footnote>
  <w:footnote w:id="6">
    <w:p w14:paraId="7EDA8F02" w14:textId="05ACFE70" w:rsidR="00934D15" w:rsidRPr="00E225C3" w:rsidRDefault="00934D15" w:rsidP="00934D15">
      <w:pPr>
        <w:pStyle w:val="FootnoteText"/>
        <w:rPr>
          <w:u w:val="none"/>
          <w:lang w:val="en-US"/>
        </w:rPr>
      </w:pPr>
      <w:r w:rsidRPr="00E225C3">
        <w:rPr>
          <w:rStyle w:val="FootnoteReference"/>
          <w:u w:val="none"/>
        </w:rPr>
        <w:footnoteRef/>
      </w:r>
      <w:r w:rsidRPr="00E225C3">
        <w:rPr>
          <w:u w:val="none"/>
        </w:rPr>
        <w:t xml:space="preserve"> </w:t>
      </w:r>
      <w:r w:rsidRPr="00BF7F3A">
        <w:rPr>
          <w:i/>
          <w:iCs/>
          <w:u w:val="none"/>
          <w:lang w:val="en-US"/>
        </w:rPr>
        <w:t>Care Matters Resource on Enabling Good Lives</w:t>
      </w:r>
      <w:r>
        <w:rPr>
          <w:i/>
          <w:iCs/>
          <w:u w:val="none"/>
          <w:lang w:val="en-US"/>
        </w:rPr>
        <w:t xml:space="preserve"> </w:t>
      </w:r>
      <w:hyperlink r:id="rId3" w:history="1">
        <w:r w:rsidRPr="00891235">
          <w:rPr>
            <w:rStyle w:val="Hyperlink"/>
            <w:lang w:val="en-US"/>
          </w:rPr>
          <w:t>www.carematters.org.nz</w:t>
        </w:r>
      </w:hyperlink>
      <w:r>
        <w:rPr>
          <w:u w:val="none"/>
          <w:lang w:val="en-US"/>
        </w:rPr>
        <w:t xml:space="preserve"> p.11 </w:t>
      </w:r>
    </w:p>
  </w:footnote>
  <w:footnote w:id="7">
    <w:p w14:paraId="03A020BA" w14:textId="2EF885F6" w:rsidR="002A2C53" w:rsidRPr="002A2C53" w:rsidRDefault="002A2C53" w:rsidP="002A2C53">
      <w:pPr>
        <w:pStyle w:val="FootnoteText"/>
        <w:rPr>
          <w:u w:val="none"/>
          <w:lang w:val="en-US"/>
        </w:rPr>
      </w:pPr>
      <w:r w:rsidRPr="002A2C53">
        <w:rPr>
          <w:rStyle w:val="FootnoteReference"/>
          <w:u w:val="none"/>
        </w:rPr>
        <w:footnoteRef/>
      </w:r>
      <w:r w:rsidRPr="002A2C53">
        <w:rPr>
          <w:u w:val="none"/>
        </w:rPr>
        <w:t xml:space="preserve"> </w:t>
      </w:r>
      <w:r w:rsidRPr="002A2C53">
        <w:rPr>
          <w:u w:val="none"/>
          <w:lang w:val="en-US"/>
        </w:rPr>
        <w:t xml:space="preserve">See </w:t>
      </w:r>
      <w:hyperlink r:id="rId4" w:history="1">
        <w:r w:rsidRPr="002A2C53">
          <w:rPr>
            <w:rStyle w:val="Hyperlink"/>
            <w:u w:val="none"/>
            <w:lang w:val="en-US"/>
          </w:rPr>
          <w:t>https://www.enablinggoodlives.co.nz/about-egl/egl-approach/principles/</w:t>
        </w:r>
      </w:hyperlink>
      <w:r w:rsidRPr="002A2C53">
        <w:rPr>
          <w:u w:val="none"/>
          <w:lang w:val="en-US"/>
        </w:rPr>
        <w:t xml:space="preserve"> for </w:t>
      </w:r>
      <w:r w:rsidR="007A0DDF">
        <w:rPr>
          <w:u w:val="none"/>
          <w:lang w:val="en-US"/>
        </w:rPr>
        <w:t xml:space="preserve">a </w:t>
      </w:r>
      <w:r w:rsidRPr="002A2C53">
        <w:rPr>
          <w:u w:val="none"/>
          <w:lang w:val="en-US"/>
        </w:rPr>
        <w:t>fuller explanation</w:t>
      </w:r>
      <w:r w:rsidR="007A0DDF">
        <w:rPr>
          <w:u w:val="none"/>
          <w:lang w:val="en-US"/>
        </w:rPr>
        <w:t>.</w:t>
      </w:r>
      <w:r w:rsidRPr="002A2C53">
        <w:rPr>
          <w:u w:val="none"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BFBD" w14:textId="658FFF38" w:rsidR="00013F00" w:rsidRDefault="008A7264">
    <w:pPr>
      <w:pStyle w:val="Header"/>
    </w:pPr>
    <w:r>
      <w:rPr>
        <w:noProof/>
      </w:rPr>
      <w:drawing>
        <wp:inline distT="0" distB="0" distL="0" distR="0" wp14:anchorId="603EF377" wp14:editId="49CDCAFE">
          <wp:extent cx="5731510" cy="110680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106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5229"/>
    <w:multiLevelType w:val="hybridMultilevel"/>
    <w:tmpl w:val="475AD5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31D72"/>
    <w:multiLevelType w:val="hybridMultilevel"/>
    <w:tmpl w:val="B044C5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B6A3F"/>
    <w:multiLevelType w:val="multilevel"/>
    <w:tmpl w:val="9382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7C1BBD"/>
    <w:multiLevelType w:val="hybridMultilevel"/>
    <w:tmpl w:val="D0A2881A"/>
    <w:lvl w:ilvl="0" w:tplc="1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11B02E53"/>
    <w:multiLevelType w:val="hybridMultilevel"/>
    <w:tmpl w:val="21DA193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6E55"/>
    <w:multiLevelType w:val="hybridMultilevel"/>
    <w:tmpl w:val="FA0C6B28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93E20EE"/>
    <w:multiLevelType w:val="hybridMultilevel"/>
    <w:tmpl w:val="EC2E3268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1B5669F"/>
    <w:multiLevelType w:val="hybridMultilevel"/>
    <w:tmpl w:val="24FA0562"/>
    <w:lvl w:ilvl="0" w:tplc="021426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0663E5"/>
    <w:multiLevelType w:val="hybridMultilevel"/>
    <w:tmpl w:val="0ED44148"/>
    <w:lvl w:ilvl="0" w:tplc="75DA8C34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06232F"/>
    <w:multiLevelType w:val="hybridMultilevel"/>
    <w:tmpl w:val="E482E8F4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74597C"/>
    <w:multiLevelType w:val="multilevel"/>
    <w:tmpl w:val="B502918A"/>
    <w:lvl w:ilvl="0">
      <w:start w:val="1"/>
      <w:numFmt w:val="decimal"/>
      <w:pStyle w:val="ReportBody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pStyle w:val="ReportBody2"/>
      <w:lvlText w:val="%1.%2"/>
      <w:lvlJc w:val="left"/>
      <w:pPr>
        <w:tabs>
          <w:tab w:val="num" w:pos="142"/>
        </w:tabs>
        <w:ind w:left="636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11" w15:restartNumberingAfterBreak="0">
    <w:nsid w:val="3530297B"/>
    <w:multiLevelType w:val="hybridMultilevel"/>
    <w:tmpl w:val="F6886DB0"/>
    <w:lvl w:ilvl="0" w:tplc="589231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4484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2451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E629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5CDF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A4EC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10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6CF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0AA1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85846"/>
    <w:multiLevelType w:val="hybridMultilevel"/>
    <w:tmpl w:val="8F4867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637CF"/>
    <w:multiLevelType w:val="hybridMultilevel"/>
    <w:tmpl w:val="E4FE7942"/>
    <w:lvl w:ilvl="0" w:tplc="F01619B0">
      <w:numFmt w:val="bullet"/>
      <w:lvlText w:val="–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3E464166"/>
    <w:multiLevelType w:val="hybridMultilevel"/>
    <w:tmpl w:val="6A8ACD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7443D"/>
    <w:multiLevelType w:val="hybridMultilevel"/>
    <w:tmpl w:val="3E00F1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75556"/>
    <w:multiLevelType w:val="hybridMultilevel"/>
    <w:tmpl w:val="38A0DB4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CF51AF"/>
    <w:multiLevelType w:val="hybridMultilevel"/>
    <w:tmpl w:val="C56430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87CA1"/>
    <w:multiLevelType w:val="hybridMultilevel"/>
    <w:tmpl w:val="E69EBF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56A71"/>
    <w:multiLevelType w:val="hybridMultilevel"/>
    <w:tmpl w:val="82C2EF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06D8F"/>
    <w:multiLevelType w:val="hybridMultilevel"/>
    <w:tmpl w:val="00260EF6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1C83539"/>
    <w:multiLevelType w:val="hybridMultilevel"/>
    <w:tmpl w:val="F38A8950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A535B82"/>
    <w:multiLevelType w:val="hybridMultilevel"/>
    <w:tmpl w:val="9A9CD892"/>
    <w:lvl w:ilvl="0" w:tplc="0F28DA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D60D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442A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C6E3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169D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049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E0F9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0494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8CCA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D6AD3"/>
    <w:multiLevelType w:val="hybridMultilevel"/>
    <w:tmpl w:val="940CF7E2"/>
    <w:lvl w:ilvl="0" w:tplc="1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1F07E3C"/>
    <w:multiLevelType w:val="hybridMultilevel"/>
    <w:tmpl w:val="D0886976"/>
    <w:lvl w:ilvl="0" w:tplc="6662142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A56DD"/>
    <w:multiLevelType w:val="hybridMultilevel"/>
    <w:tmpl w:val="299816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57450"/>
    <w:multiLevelType w:val="hybridMultilevel"/>
    <w:tmpl w:val="D58AA6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76B1D"/>
    <w:multiLevelType w:val="hybridMultilevel"/>
    <w:tmpl w:val="2E2801B8"/>
    <w:lvl w:ilvl="0" w:tplc="4BAED1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2C6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2CE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8893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C49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2845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FE7F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CEB0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7013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608D9"/>
    <w:multiLevelType w:val="hybridMultilevel"/>
    <w:tmpl w:val="7D3E1E0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3AA0CF5"/>
    <w:multiLevelType w:val="hybridMultilevel"/>
    <w:tmpl w:val="976454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206F2"/>
    <w:multiLevelType w:val="hybridMultilevel"/>
    <w:tmpl w:val="5E7A0C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2372B"/>
    <w:multiLevelType w:val="hybridMultilevel"/>
    <w:tmpl w:val="31701BB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05077D"/>
    <w:multiLevelType w:val="hybridMultilevel"/>
    <w:tmpl w:val="F42829D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B5074"/>
    <w:multiLevelType w:val="hybridMultilevel"/>
    <w:tmpl w:val="80EE904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BC551C"/>
    <w:multiLevelType w:val="hybridMultilevel"/>
    <w:tmpl w:val="971C9C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860558">
    <w:abstractNumId w:val="24"/>
  </w:num>
  <w:num w:numId="2" w16cid:durableId="280501334">
    <w:abstractNumId w:val="12"/>
  </w:num>
  <w:num w:numId="3" w16cid:durableId="768503715">
    <w:abstractNumId w:val="16"/>
  </w:num>
  <w:num w:numId="4" w16cid:durableId="671565111">
    <w:abstractNumId w:val="33"/>
  </w:num>
  <w:num w:numId="5" w16cid:durableId="1075669684">
    <w:abstractNumId w:val="29"/>
  </w:num>
  <w:num w:numId="6" w16cid:durableId="1646396131">
    <w:abstractNumId w:val="19"/>
  </w:num>
  <w:num w:numId="7" w16cid:durableId="142041158">
    <w:abstractNumId w:val="1"/>
  </w:num>
  <w:num w:numId="8" w16cid:durableId="1753234378">
    <w:abstractNumId w:val="31"/>
  </w:num>
  <w:num w:numId="9" w16cid:durableId="597637793">
    <w:abstractNumId w:val="0"/>
  </w:num>
  <w:num w:numId="10" w16cid:durableId="2017491709">
    <w:abstractNumId w:val="8"/>
  </w:num>
  <w:num w:numId="11" w16cid:durableId="1226990163">
    <w:abstractNumId w:val="7"/>
  </w:num>
  <w:num w:numId="12" w16cid:durableId="1103308970">
    <w:abstractNumId w:val="17"/>
  </w:num>
  <w:num w:numId="13" w16cid:durableId="215555866">
    <w:abstractNumId w:val="25"/>
  </w:num>
  <w:num w:numId="14" w16cid:durableId="161355576">
    <w:abstractNumId w:val="27"/>
  </w:num>
  <w:num w:numId="15" w16cid:durableId="1444693012">
    <w:abstractNumId w:val="22"/>
  </w:num>
  <w:num w:numId="16" w16cid:durableId="1494956593">
    <w:abstractNumId w:val="11"/>
  </w:num>
  <w:num w:numId="17" w16cid:durableId="1238202936">
    <w:abstractNumId w:val="6"/>
  </w:num>
  <w:num w:numId="18" w16cid:durableId="1318653612">
    <w:abstractNumId w:val="5"/>
  </w:num>
  <w:num w:numId="19" w16cid:durableId="327446039">
    <w:abstractNumId w:val="18"/>
  </w:num>
  <w:num w:numId="20" w16cid:durableId="1085341854">
    <w:abstractNumId w:val="30"/>
  </w:num>
  <w:num w:numId="21" w16cid:durableId="1033265001">
    <w:abstractNumId w:val="34"/>
  </w:num>
  <w:num w:numId="22" w16cid:durableId="1007904345">
    <w:abstractNumId w:val="23"/>
  </w:num>
  <w:num w:numId="23" w16cid:durableId="199635899">
    <w:abstractNumId w:val="10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</w:num>
  <w:num w:numId="24" w16cid:durableId="183182888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5741516">
    <w:abstractNumId w:val="20"/>
  </w:num>
  <w:num w:numId="26" w16cid:durableId="1527788226">
    <w:abstractNumId w:val="15"/>
  </w:num>
  <w:num w:numId="27" w16cid:durableId="114175162">
    <w:abstractNumId w:val="28"/>
  </w:num>
  <w:num w:numId="28" w16cid:durableId="997150297">
    <w:abstractNumId w:val="2"/>
  </w:num>
  <w:num w:numId="29" w16cid:durableId="1132212805">
    <w:abstractNumId w:val="4"/>
  </w:num>
  <w:num w:numId="30" w16cid:durableId="1489709991">
    <w:abstractNumId w:val="32"/>
  </w:num>
  <w:num w:numId="31" w16cid:durableId="1352686723">
    <w:abstractNumId w:val="3"/>
  </w:num>
  <w:num w:numId="32" w16cid:durableId="1036156013">
    <w:abstractNumId w:val="14"/>
  </w:num>
  <w:num w:numId="33" w16cid:durableId="659887100">
    <w:abstractNumId w:val="21"/>
  </w:num>
  <w:num w:numId="34" w16cid:durableId="1017922407">
    <w:abstractNumId w:val="13"/>
  </w:num>
  <w:num w:numId="35" w16cid:durableId="21329387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C5"/>
    <w:rsid w:val="00006BFD"/>
    <w:rsid w:val="00012885"/>
    <w:rsid w:val="00013F00"/>
    <w:rsid w:val="0001458D"/>
    <w:rsid w:val="00021D4C"/>
    <w:rsid w:val="00025EAF"/>
    <w:rsid w:val="00031711"/>
    <w:rsid w:val="00034035"/>
    <w:rsid w:val="00036C56"/>
    <w:rsid w:val="0004157A"/>
    <w:rsid w:val="00043AF3"/>
    <w:rsid w:val="00050992"/>
    <w:rsid w:val="00054D97"/>
    <w:rsid w:val="0005564B"/>
    <w:rsid w:val="0006126E"/>
    <w:rsid w:val="00064EF3"/>
    <w:rsid w:val="00067836"/>
    <w:rsid w:val="00067CAA"/>
    <w:rsid w:val="00072A6C"/>
    <w:rsid w:val="00072AF4"/>
    <w:rsid w:val="000756DF"/>
    <w:rsid w:val="0009150B"/>
    <w:rsid w:val="00091D8C"/>
    <w:rsid w:val="00092183"/>
    <w:rsid w:val="00096C51"/>
    <w:rsid w:val="000A029D"/>
    <w:rsid w:val="000A21D0"/>
    <w:rsid w:val="000B2A6C"/>
    <w:rsid w:val="000B3983"/>
    <w:rsid w:val="000C5482"/>
    <w:rsid w:val="000C75F6"/>
    <w:rsid w:val="000D18A3"/>
    <w:rsid w:val="000D29E8"/>
    <w:rsid w:val="000E601D"/>
    <w:rsid w:val="000E77CE"/>
    <w:rsid w:val="000E7DBE"/>
    <w:rsid w:val="000E7FE7"/>
    <w:rsid w:val="000F38E2"/>
    <w:rsid w:val="000F51D3"/>
    <w:rsid w:val="000F54FC"/>
    <w:rsid w:val="000F5FA4"/>
    <w:rsid w:val="000F6DC9"/>
    <w:rsid w:val="001003BB"/>
    <w:rsid w:val="00111E0F"/>
    <w:rsid w:val="001131C2"/>
    <w:rsid w:val="001176DB"/>
    <w:rsid w:val="001200BE"/>
    <w:rsid w:val="00121092"/>
    <w:rsid w:val="00135D56"/>
    <w:rsid w:val="001368B0"/>
    <w:rsid w:val="001442C2"/>
    <w:rsid w:val="001473FE"/>
    <w:rsid w:val="00154112"/>
    <w:rsid w:val="00156C9F"/>
    <w:rsid w:val="00157C62"/>
    <w:rsid w:val="00176144"/>
    <w:rsid w:val="00187CB3"/>
    <w:rsid w:val="00190D5B"/>
    <w:rsid w:val="00193AFA"/>
    <w:rsid w:val="00193EBB"/>
    <w:rsid w:val="001967C4"/>
    <w:rsid w:val="001A391D"/>
    <w:rsid w:val="001A78D8"/>
    <w:rsid w:val="001C1693"/>
    <w:rsid w:val="001C4112"/>
    <w:rsid w:val="001D4D73"/>
    <w:rsid w:val="001E3B63"/>
    <w:rsid w:val="001E53DD"/>
    <w:rsid w:val="001E58E9"/>
    <w:rsid w:val="001F2BAF"/>
    <w:rsid w:val="001F3BEA"/>
    <w:rsid w:val="00200740"/>
    <w:rsid w:val="00205F09"/>
    <w:rsid w:val="002067B2"/>
    <w:rsid w:val="0021010D"/>
    <w:rsid w:val="002116E2"/>
    <w:rsid w:val="00215A14"/>
    <w:rsid w:val="00220F7B"/>
    <w:rsid w:val="00233809"/>
    <w:rsid w:val="00241F82"/>
    <w:rsid w:val="00244357"/>
    <w:rsid w:val="0025576E"/>
    <w:rsid w:val="00255917"/>
    <w:rsid w:val="002603B8"/>
    <w:rsid w:val="002624D7"/>
    <w:rsid w:val="00267482"/>
    <w:rsid w:val="00274336"/>
    <w:rsid w:val="00276C70"/>
    <w:rsid w:val="0028322E"/>
    <w:rsid w:val="00283F78"/>
    <w:rsid w:val="002841B2"/>
    <w:rsid w:val="002846A9"/>
    <w:rsid w:val="00285862"/>
    <w:rsid w:val="002963A1"/>
    <w:rsid w:val="002A00D0"/>
    <w:rsid w:val="002A2C53"/>
    <w:rsid w:val="002A3857"/>
    <w:rsid w:val="002B68A1"/>
    <w:rsid w:val="002C259C"/>
    <w:rsid w:val="002C786B"/>
    <w:rsid w:val="002D0995"/>
    <w:rsid w:val="002D5387"/>
    <w:rsid w:val="002E23F2"/>
    <w:rsid w:val="002F292D"/>
    <w:rsid w:val="00301EC2"/>
    <w:rsid w:val="00303053"/>
    <w:rsid w:val="00304599"/>
    <w:rsid w:val="00307F2A"/>
    <w:rsid w:val="0031033E"/>
    <w:rsid w:val="003131C1"/>
    <w:rsid w:val="0031543B"/>
    <w:rsid w:val="00315668"/>
    <w:rsid w:val="0032457D"/>
    <w:rsid w:val="003246FF"/>
    <w:rsid w:val="003346E0"/>
    <w:rsid w:val="003450EF"/>
    <w:rsid w:val="003479ED"/>
    <w:rsid w:val="00347CFF"/>
    <w:rsid w:val="00355435"/>
    <w:rsid w:val="003601BA"/>
    <w:rsid w:val="003668BA"/>
    <w:rsid w:val="0037271B"/>
    <w:rsid w:val="003763B2"/>
    <w:rsid w:val="00380C18"/>
    <w:rsid w:val="0038163B"/>
    <w:rsid w:val="00381B44"/>
    <w:rsid w:val="00382C28"/>
    <w:rsid w:val="003904A4"/>
    <w:rsid w:val="00390929"/>
    <w:rsid w:val="00390A44"/>
    <w:rsid w:val="003913FC"/>
    <w:rsid w:val="00396FA5"/>
    <w:rsid w:val="003B2306"/>
    <w:rsid w:val="003B32D2"/>
    <w:rsid w:val="003C642F"/>
    <w:rsid w:val="003D1AD3"/>
    <w:rsid w:val="003E4784"/>
    <w:rsid w:val="003E5931"/>
    <w:rsid w:val="003E7C6D"/>
    <w:rsid w:val="003F2A3E"/>
    <w:rsid w:val="003F4261"/>
    <w:rsid w:val="003F5BEE"/>
    <w:rsid w:val="004064A7"/>
    <w:rsid w:val="00414DA8"/>
    <w:rsid w:val="00414EA3"/>
    <w:rsid w:val="00417A4E"/>
    <w:rsid w:val="0042096F"/>
    <w:rsid w:val="004214AC"/>
    <w:rsid w:val="00421C6D"/>
    <w:rsid w:val="004221BE"/>
    <w:rsid w:val="00422609"/>
    <w:rsid w:val="0042666A"/>
    <w:rsid w:val="004332AA"/>
    <w:rsid w:val="0043459F"/>
    <w:rsid w:val="00434D4C"/>
    <w:rsid w:val="00441F08"/>
    <w:rsid w:val="00446892"/>
    <w:rsid w:val="00461DD5"/>
    <w:rsid w:val="00487E16"/>
    <w:rsid w:val="00490BD3"/>
    <w:rsid w:val="00490F0F"/>
    <w:rsid w:val="004958DB"/>
    <w:rsid w:val="004A70EA"/>
    <w:rsid w:val="004B0BD4"/>
    <w:rsid w:val="004B7BCD"/>
    <w:rsid w:val="004C685B"/>
    <w:rsid w:val="004E06BF"/>
    <w:rsid w:val="004E0E11"/>
    <w:rsid w:val="004E7F09"/>
    <w:rsid w:val="0051085F"/>
    <w:rsid w:val="005213C9"/>
    <w:rsid w:val="00533211"/>
    <w:rsid w:val="0053341C"/>
    <w:rsid w:val="00542C5C"/>
    <w:rsid w:val="00547839"/>
    <w:rsid w:val="005509DF"/>
    <w:rsid w:val="005521FF"/>
    <w:rsid w:val="00567969"/>
    <w:rsid w:val="005716B5"/>
    <w:rsid w:val="005719F8"/>
    <w:rsid w:val="0058153E"/>
    <w:rsid w:val="00585AB7"/>
    <w:rsid w:val="00587ADA"/>
    <w:rsid w:val="00590F8D"/>
    <w:rsid w:val="00597E2A"/>
    <w:rsid w:val="005A4E76"/>
    <w:rsid w:val="005A53BA"/>
    <w:rsid w:val="005A7345"/>
    <w:rsid w:val="005B3C44"/>
    <w:rsid w:val="005B68A2"/>
    <w:rsid w:val="005B6C20"/>
    <w:rsid w:val="005C3186"/>
    <w:rsid w:val="005C7076"/>
    <w:rsid w:val="005D2DF0"/>
    <w:rsid w:val="005D4DC8"/>
    <w:rsid w:val="005D6149"/>
    <w:rsid w:val="005E105B"/>
    <w:rsid w:val="005E4F3A"/>
    <w:rsid w:val="005F024C"/>
    <w:rsid w:val="005F0BA5"/>
    <w:rsid w:val="005F2517"/>
    <w:rsid w:val="005F52AF"/>
    <w:rsid w:val="005F60CD"/>
    <w:rsid w:val="005F658B"/>
    <w:rsid w:val="00600B59"/>
    <w:rsid w:val="00604BE1"/>
    <w:rsid w:val="006108CA"/>
    <w:rsid w:val="00613108"/>
    <w:rsid w:val="0061636F"/>
    <w:rsid w:val="00622ED9"/>
    <w:rsid w:val="00626668"/>
    <w:rsid w:val="00630A36"/>
    <w:rsid w:val="00633B90"/>
    <w:rsid w:val="0064193F"/>
    <w:rsid w:val="00644271"/>
    <w:rsid w:val="006509C1"/>
    <w:rsid w:val="006537C6"/>
    <w:rsid w:val="00654D41"/>
    <w:rsid w:val="0065681E"/>
    <w:rsid w:val="0065752F"/>
    <w:rsid w:val="00657FAD"/>
    <w:rsid w:val="00661F5D"/>
    <w:rsid w:val="00671712"/>
    <w:rsid w:val="00672318"/>
    <w:rsid w:val="00672F4F"/>
    <w:rsid w:val="00677480"/>
    <w:rsid w:val="006828C0"/>
    <w:rsid w:val="00691200"/>
    <w:rsid w:val="0069519D"/>
    <w:rsid w:val="00696171"/>
    <w:rsid w:val="006A015A"/>
    <w:rsid w:val="006A373B"/>
    <w:rsid w:val="006A7563"/>
    <w:rsid w:val="006B259C"/>
    <w:rsid w:val="006C01A3"/>
    <w:rsid w:val="006C02CD"/>
    <w:rsid w:val="006C0B2B"/>
    <w:rsid w:val="006C3026"/>
    <w:rsid w:val="006C599A"/>
    <w:rsid w:val="006D1AAD"/>
    <w:rsid w:val="006D32B2"/>
    <w:rsid w:val="006D6CD8"/>
    <w:rsid w:val="006E38AD"/>
    <w:rsid w:val="006F06E8"/>
    <w:rsid w:val="006F1563"/>
    <w:rsid w:val="006F2C86"/>
    <w:rsid w:val="006F4674"/>
    <w:rsid w:val="007013F6"/>
    <w:rsid w:val="00716C9E"/>
    <w:rsid w:val="00717C19"/>
    <w:rsid w:val="0072000A"/>
    <w:rsid w:val="0072140C"/>
    <w:rsid w:val="0072513C"/>
    <w:rsid w:val="007259A9"/>
    <w:rsid w:val="007354B9"/>
    <w:rsid w:val="00737609"/>
    <w:rsid w:val="00740CBA"/>
    <w:rsid w:val="00740E2B"/>
    <w:rsid w:val="00741F45"/>
    <w:rsid w:val="00745107"/>
    <w:rsid w:val="0075160F"/>
    <w:rsid w:val="007530B1"/>
    <w:rsid w:val="00753975"/>
    <w:rsid w:val="007545E8"/>
    <w:rsid w:val="007555D5"/>
    <w:rsid w:val="0076132E"/>
    <w:rsid w:val="007667B0"/>
    <w:rsid w:val="00770311"/>
    <w:rsid w:val="007718C2"/>
    <w:rsid w:val="00774E67"/>
    <w:rsid w:val="00776B81"/>
    <w:rsid w:val="007827B2"/>
    <w:rsid w:val="00783857"/>
    <w:rsid w:val="00785CBC"/>
    <w:rsid w:val="00791A4D"/>
    <w:rsid w:val="0079490B"/>
    <w:rsid w:val="007A0DDF"/>
    <w:rsid w:val="007A5342"/>
    <w:rsid w:val="007B25C1"/>
    <w:rsid w:val="007B2B8D"/>
    <w:rsid w:val="007B5C53"/>
    <w:rsid w:val="007B6A66"/>
    <w:rsid w:val="007C170C"/>
    <w:rsid w:val="007C6CBC"/>
    <w:rsid w:val="007C76E4"/>
    <w:rsid w:val="007D2DE4"/>
    <w:rsid w:val="007D4405"/>
    <w:rsid w:val="007D65DB"/>
    <w:rsid w:val="007D6A86"/>
    <w:rsid w:val="007E1196"/>
    <w:rsid w:val="007E6B72"/>
    <w:rsid w:val="007E6D68"/>
    <w:rsid w:val="007F221C"/>
    <w:rsid w:val="007F3C29"/>
    <w:rsid w:val="007F61A6"/>
    <w:rsid w:val="007F6319"/>
    <w:rsid w:val="0080074C"/>
    <w:rsid w:val="00800EE8"/>
    <w:rsid w:val="008030F7"/>
    <w:rsid w:val="00811797"/>
    <w:rsid w:val="00817F9C"/>
    <w:rsid w:val="00830327"/>
    <w:rsid w:val="00831CEC"/>
    <w:rsid w:val="0083299E"/>
    <w:rsid w:val="00832AE1"/>
    <w:rsid w:val="00846114"/>
    <w:rsid w:val="00850162"/>
    <w:rsid w:val="00851638"/>
    <w:rsid w:val="00851D6A"/>
    <w:rsid w:val="008607F5"/>
    <w:rsid w:val="00860E55"/>
    <w:rsid w:val="00861AB4"/>
    <w:rsid w:val="00867E12"/>
    <w:rsid w:val="008718AA"/>
    <w:rsid w:val="00874296"/>
    <w:rsid w:val="00875C5F"/>
    <w:rsid w:val="008763A1"/>
    <w:rsid w:val="00883933"/>
    <w:rsid w:val="008901BF"/>
    <w:rsid w:val="00890F1F"/>
    <w:rsid w:val="008926E9"/>
    <w:rsid w:val="008927E9"/>
    <w:rsid w:val="0089340B"/>
    <w:rsid w:val="00894484"/>
    <w:rsid w:val="0089776F"/>
    <w:rsid w:val="008A29E5"/>
    <w:rsid w:val="008A4BBD"/>
    <w:rsid w:val="008A7264"/>
    <w:rsid w:val="008B0C17"/>
    <w:rsid w:val="008B54A0"/>
    <w:rsid w:val="008B60FE"/>
    <w:rsid w:val="008C3DB0"/>
    <w:rsid w:val="008D244F"/>
    <w:rsid w:val="008D76FE"/>
    <w:rsid w:val="008E311A"/>
    <w:rsid w:val="008E4ECB"/>
    <w:rsid w:val="008E6935"/>
    <w:rsid w:val="009048F8"/>
    <w:rsid w:val="00904B00"/>
    <w:rsid w:val="00905222"/>
    <w:rsid w:val="00910054"/>
    <w:rsid w:val="00914FAA"/>
    <w:rsid w:val="009176B7"/>
    <w:rsid w:val="009220E5"/>
    <w:rsid w:val="00923CE8"/>
    <w:rsid w:val="00930722"/>
    <w:rsid w:val="00930C6D"/>
    <w:rsid w:val="009319C3"/>
    <w:rsid w:val="0093387B"/>
    <w:rsid w:val="00934D15"/>
    <w:rsid w:val="009443D5"/>
    <w:rsid w:val="00944AA8"/>
    <w:rsid w:val="00960552"/>
    <w:rsid w:val="00965E25"/>
    <w:rsid w:val="00966521"/>
    <w:rsid w:val="00981CB5"/>
    <w:rsid w:val="00981CE5"/>
    <w:rsid w:val="00983778"/>
    <w:rsid w:val="0098422C"/>
    <w:rsid w:val="00986C1C"/>
    <w:rsid w:val="0099195C"/>
    <w:rsid w:val="0099592D"/>
    <w:rsid w:val="00996EA7"/>
    <w:rsid w:val="009979A1"/>
    <w:rsid w:val="009A1B23"/>
    <w:rsid w:val="009A65F0"/>
    <w:rsid w:val="009B072B"/>
    <w:rsid w:val="009C578D"/>
    <w:rsid w:val="009D34DC"/>
    <w:rsid w:val="009D5D16"/>
    <w:rsid w:val="009E1FCD"/>
    <w:rsid w:val="009E265A"/>
    <w:rsid w:val="009E792E"/>
    <w:rsid w:val="00A076E3"/>
    <w:rsid w:val="00A110F2"/>
    <w:rsid w:val="00A1327A"/>
    <w:rsid w:val="00A301B4"/>
    <w:rsid w:val="00A31D0F"/>
    <w:rsid w:val="00A34E61"/>
    <w:rsid w:val="00A37F7F"/>
    <w:rsid w:val="00A41034"/>
    <w:rsid w:val="00A53176"/>
    <w:rsid w:val="00A6052E"/>
    <w:rsid w:val="00A61D98"/>
    <w:rsid w:val="00A6257A"/>
    <w:rsid w:val="00A62D17"/>
    <w:rsid w:val="00A667A7"/>
    <w:rsid w:val="00A721F1"/>
    <w:rsid w:val="00A74F81"/>
    <w:rsid w:val="00A75127"/>
    <w:rsid w:val="00A75E37"/>
    <w:rsid w:val="00A83A0E"/>
    <w:rsid w:val="00A84731"/>
    <w:rsid w:val="00A97224"/>
    <w:rsid w:val="00AA0262"/>
    <w:rsid w:val="00AA2727"/>
    <w:rsid w:val="00AA4802"/>
    <w:rsid w:val="00AA49BE"/>
    <w:rsid w:val="00AB48F1"/>
    <w:rsid w:val="00AC00BB"/>
    <w:rsid w:val="00AC19A8"/>
    <w:rsid w:val="00AD6C30"/>
    <w:rsid w:val="00AE750E"/>
    <w:rsid w:val="00AE7C49"/>
    <w:rsid w:val="00AF0AD5"/>
    <w:rsid w:val="00AF568D"/>
    <w:rsid w:val="00AF641F"/>
    <w:rsid w:val="00B02DEE"/>
    <w:rsid w:val="00B0745B"/>
    <w:rsid w:val="00B11742"/>
    <w:rsid w:val="00B13B9A"/>
    <w:rsid w:val="00B1496A"/>
    <w:rsid w:val="00B209CD"/>
    <w:rsid w:val="00B344FF"/>
    <w:rsid w:val="00B407E3"/>
    <w:rsid w:val="00B42F80"/>
    <w:rsid w:val="00B44182"/>
    <w:rsid w:val="00B44454"/>
    <w:rsid w:val="00B500EC"/>
    <w:rsid w:val="00B51DD4"/>
    <w:rsid w:val="00B53B3F"/>
    <w:rsid w:val="00B55229"/>
    <w:rsid w:val="00B6136A"/>
    <w:rsid w:val="00B66E5E"/>
    <w:rsid w:val="00B742B8"/>
    <w:rsid w:val="00B759ED"/>
    <w:rsid w:val="00B76224"/>
    <w:rsid w:val="00B81D6B"/>
    <w:rsid w:val="00B838DB"/>
    <w:rsid w:val="00B9624A"/>
    <w:rsid w:val="00B97169"/>
    <w:rsid w:val="00BA22A7"/>
    <w:rsid w:val="00BB1BC2"/>
    <w:rsid w:val="00BB7BF9"/>
    <w:rsid w:val="00BC307A"/>
    <w:rsid w:val="00BC46EE"/>
    <w:rsid w:val="00BC5A85"/>
    <w:rsid w:val="00BD5B77"/>
    <w:rsid w:val="00BE3969"/>
    <w:rsid w:val="00BE3E99"/>
    <w:rsid w:val="00BF73E5"/>
    <w:rsid w:val="00BF7F3A"/>
    <w:rsid w:val="00C02142"/>
    <w:rsid w:val="00C12EBD"/>
    <w:rsid w:val="00C1374B"/>
    <w:rsid w:val="00C238A1"/>
    <w:rsid w:val="00C26B18"/>
    <w:rsid w:val="00C27923"/>
    <w:rsid w:val="00C30BC7"/>
    <w:rsid w:val="00C32B72"/>
    <w:rsid w:val="00C3734F"/>
    <w:rsid w:val="00C45CC2"/>
    <w:rsid w:val="00C5186B"/>
    <w:rsid w:val="00C57F6D"/>
    <w:rsid w:val="00C60EB4"/>
    <w:rsid w:val="00C61A63"/>
    <w:rsid w:val="00C65DDE"/>
    <w:rsid w:val="00C6688F"/>
    <w:rsid w:val="00C67253"/>
    <w:rsid w:val="00C73E4C"/>
    <w:rsid w:val="00C73F66"/>
    <w:rsid w:val="00C77028"/>
    <w:rsid w:val="00C919EE"/>
    <w:rsid w:val="00C928E4"/>
    <w:rsid w:val="00C94695"/>
    <w:rsid w:val="00C94855"/>
    <w:rsid w:val="00C950B8"/>
    <w:rsid w:val="00CA7922"/>
    <w:rsid w:val="00CB3FD7"/>
    <w:rsid w:val="00CB5A0C"/>
    <w:rsid w:val="00CB5CC9"/>
    <w:rsid w:val="00CC1E8D"/>
    <w:rsid w:val="00CC537C"/>
    <w:rsid w:val="00CC7430"/>
    <w:rsid w:val="00CC76D1"/>
    <w:rsid w:val="00CD1A63"/>
    <w:rsid w:val="00CD2FB6"/>
    <w:rsid w:val="00CD73FC"/>
    <w:rsid w:val="00CE0137"/>
    <w:rsid w:val="00CE0D6C"/>
    <w:rsid w:val="00CE4A14"/>
    <w:rsid w:val="00CE53F1"/>
    <w:rsid w:val="00CE6766"/>
    <w:rsid w:val="00CF0A53"/>
    <w:rsid w:val="00CF0AA0"/>
    <w:rsid w:val="00CF1EDC"/>
    <w:rsid w:val="00CF3294"/>
    <w:rsid w:val="00D011DF"/>
    <w:rsid w:val="00D0432E"/>
    <w:rsid w:val="00D051A7"/>
    <w:rsid w:val="00D151E6"/>
    <w:rsid w:val="00D276E8"/>
    <w:rsid w:val="00D277A6"/>
    <w:rsid w:val="00D330A9"/>
    <w:rsid w:val="00D36E1C"/>
    <w:rsid w:val="00D40EDB"/>
    <w:rsid w:val="00D44CE6"/>
    <w:rsid w:val="00D47816"/>
    <w:rsid w:val="00D50916"/>
    <w:rsid w:val="00D53E6C"/>
    <w:rsid w:val="00D553C1"/>
    <w:rsid w:val="00D63835"/>
    <w:rsid w:val="00D71963"/>
    <w:rsid w:val="00D73026"/>
    <w:rsid w:val="00D80D1E"/>
    <w:rsid w:val="00D92980"/>
    <w:rsid w:val="00D97DD4"/>
    <w:rsid w:val="00DA3C17"/>
    <w:rsid w:val="00DA69E7"/>
    <w:rsid w:val="00DA79B1"/>
    <w:rsid w:val="00DA7B8F"/>
    <w:rsid w:val="00DC08BD"/>
    <w:rsid w:val="00DC3285"/>
    <w:rsid w:val="00DC4871"/>
    <w:rsid w:val="00DD1CA1"/>
    <w:rsid w:val="00DD56B9"/>
    <w:rsid w:val="00DD73C3"/>
    <w:rsid w:val="00DE16B9"/>
    <w:rsid w:val="00DE3240"/>
    <w:rsid w:val="00DE4B8E"/>
    <w:rsid w:val="00DE565A"/>
    <w:rsid w:val="00DF26D3"/>
    <w:rsid w:val="00DF6007"/>
    <w:rsid w:val="00DF62E3"/>
    <w:rsid w:val="00DF656D"/>
    <w:rsid w:val="00DF75AE"/>
    <w:rsid w:val="00E00BA2"/>
    <w:rsid w:val="00E02F4E"/>
    <w:rsid w:val="00E06A93"/>
    <w:rsid w:val="00E10C19"/>
    <w:rsid w:val="00E165BD"/>
    <w:rsid w:val="00E225C3"/>
    <w:rsid w:val="00E25670"/>
    <w:rsid w:val="00E27FE8"/>
    <w:rsid w:val="00E307D2"/>
    <w:rsid w:val="00E368AC"/>
    <w:rsid w:val="00E37739"/>
    <w:rsid w:val="00E50F40"/>
    <w:rsid w:val="00E52801"/>
    <w:rsid w:val="00E55345"/>
    <w:rsid w:val="00E632E8"/>
    <w:rsid w:val="00E640F5"/>
    <w:rsid w:val="00E656DD"/>
    <w:rsid w:val="00E70A10"/>
    <w:rsid w:val="00E73303"/>
    <w:rsid w:val="00E75961"/>
    <w:rsid w:val="00E8356D"/>
    <w:rsid w:val="00E83647"/>
    <w:rsid w:val="00E912B9"/>
    <w:rsid w:val="00EA0191"/>
    <w:rsid w:val="00EA2A96"/>
    <w:rsid w:val="00EA353C"/>
    <w:rsid w:val="00EA5442"/>
    <w:rsid w:val="00EA5A1B"/>
    <w:rsid w:val="00EA605F"/>
    <w:rsid w:val="00EA7891"/>
    <w:rsid w:val="00EB14F4"/>
    <w:rsid w:val="00EB1CE3"/>
    <w:rsid w:val="00EB5877"/>
    <w:rsid w:val="00EC0B61"/>
    <w:rsid w:val="00EC65E2"/>
    <w:rsid w:val="00ED1549"/>
    <w:rsid w:val="00ED291C"/>
    <w:rsid w:val="00F044CB"/>
    <w:rsid w:val="00F206BE"/>
    <w:rsid w:val="00F23C6D"/>
    <w:rsid w:val="00F24DC5"/>
    <w:rsid w:val="00F25BA1"/>
    <w:rsid w:val="00F26A94"/>
    <w:rsid w:val="00F2767A"/>
    <w:rsid w:val="00F306DC"/>
    <w:rsid w:val="00F308BF"/>
    <w:rsid w:val="00F3486D"/>
    <w:rsid w:val="00F50779"/>
    <w:rsid w:val="00F51880"/>
    <w:rsid w:val="00F535A3"/>
    <w:rsid w:val="00F60F5C"/>
    <w:rsid w:val="00F65539"/>
    <w:rsid w:val="00F65B2F"/>
    <w:rsid w:val="00F66E0C"/>
    <w:rsid w:val="00F679C3"/>
    <w:rsid w:val="00F709DE"/>
    <w:rsid w:val="00F74057"/>
    <w:rsid w:val="00F740D5"/>
    <w:rsid w:val="00F74F4A"/>
    <w:rsid w:val="00F76787"/>
    <w:rsid w:val="00F770E5"/>
    <w:rsid w:val="00F826B6"/>
    <w:rsid w:val="00F85B35"/>
    <w:rsid w:val="00F878E6"/>
    <w:rsid w:val="00F935C8"/>
    <w:rsid w:val="00F94C63"/>
    <w:rsid w:val="00F95902"/>
    <w:rsid w:val="00F9602B"/>
    <w:rsid w:val="00FA1DC1"/>
    <w:rsid w:val="00FA4D70"/>
    <w:rsid w:val="00FC06E5"/>
    <w:rsid w:val="00FC381B"/>
    <w:rsid w:val="00FC4C22"/>
    <w:rsid w:val="00FC54D9"/>
    <w:rsid w:val="00FD2125"/>
    <w:rsid w:val="00FD24E2"/>
    <w:rsid w:val="00FD308D"/>
    <w:rsid w:val="00FD42AA"/>
    <w:rsid w:val="00FE00AF"/>
    <w:rsid w:val="00FE53F9"/>
    <w:rsid w:val="00FF57B6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2DFEE"/>
  <w15:docId w15:val="{87C254F5-70C3-40B9-B70A-E66D6422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u w:val="single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n,List Paragraph1,List Paragraph11,List Paragraph*,Dot Point,#List Paragraph,L"/>
    <w:basedOn w:val="Normal"/>
    <w:link w:val="ListParagraphChar"/>
    <w:uiPriority w:val="34"/>
    <w:qFormat/>
    <w:rsid w:val="00DA79B1"/>
    <w:pPr>
      <w:ind w:left="720"/>
      <w:contextualSpacing/>
    </w:pPr>
  </w:style>
  <w:style w:type="character" w:customStyle="1" w:styleId="ListParagraphChar">
    <w:name w:val="List Paragraph Char"/>
    <w:aliases w:val="Recommendation Char,List Paragraph1 Char,List Paragraph11 Char,List Paragraph* Char,Dot Point Char,#List Paragraph Char,L Char"/>
    <w:link w:val="ListParagraph"/>
    <w:uiPriority w:val="34"/>
    <w:locked/>
    <w:rsid w:val="00E10C19"/>
  </w:style>
  <w:style w:type="paragraph" w:styleId="Header">
    <w:name w:val="header"/>
    <w:basedOn w:val="Normal"/>
    <w:link w:val="HeaderChar"/>
    <w:uiPriority w:val="99"/>
    <w:unhideWhenUsed/>
    <w:rsid w:val="00E10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C19"/>
  </w:style>
  <w:style w:type="paragraph" w:styleId="Footer">
    <w:name w:val="footer"/>
    <w:basedOn w:val="Normal"/>
    <w:link w:val="FooterChar"/>
    <w:uiPriority w:val="99"/>
    <w:unhideWhenUsed/>
    <w:rsid w:val="00E10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C19"/>
  </w:style>
  <w:style w:type="paragraph" w:styleId="FootnoteText">
    <w:name w:val="footnote text"/>
    <w:basedOn w:val="Normal"/>
    <w:link w:val="FootnoteTextChar"/>
    <w:uiPriority w:val="99"/>
    <w:unhideWhenUsed/>
    <w:rsid w:val="00E10C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10C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0C1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D2FB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2F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4D7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D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u w:val="none"/>
      <w:lang w:eastAsia="en-NZ"/>
    </w:rPr>
  </w:style>
  <w:style w:type="paragraph" w:customStyle="1" w:styleId="ReportBody">
    <w:name w:val="Report Body"/>
    <w:basedOn w:val="Normal"/>
    <w:link w:val="ReportBodyChar"/>
    <w:qFormat/>
    <w:rsid w:val="00434D4C"/>
    <w:pPr>
      <w:numPr>
        <w:numId w:val="23"/>
      </w:numPr>
      <w:spacing w:before="120" w:after="120" w:line="240" w:lineRule="auto"/>
    </w:pPr>
    <w:rPr>
      <w:rFonts w:ascii="Verdana" w:eastAsia="Times New Roman" w:hAnsi="Verdana"/>
      <w:color w:val="000000"/>
      <w:kern w:val="22"/>
      <w:sz w:val="20"/>
      <w:szCs w:val="20"/>
      <w:u w:val="none"/>
      <w:lang w:eastAsia="en-NZ"/>
    </w:rPr>
  </w:style>
  <w:style w:type="paragraph" w:customStyle="1" w:styleId="ReportBody2">
    <w:name w:val="Report Body 2"/>
    <w:basedOn w:val="ReportBody"/>
    <w:qFormat/>
    <w:rsid w:val="00434D4C"/>
    <w:pPr>
      <w:numPr>
        <w:ilvl w:val="1"/>
      </w:numPr>
      <w:tabs>
        <w:tab w:val="clear" w:pos="142"/>
        <w:tab w:val="num" w:pos="360"/>
        <w:tab w:val="num" w:pos="425"/>
        <w:tab w:val="num" w:pos="1209"/>
      </w:tabs>
      <w:ind w:left="1209" w:hanging="360"/>
    </w:pPr>
  </w:style>
  <w:style w:type="character" w:customStyle="1" w:styleId="ReportBodyChar">
    <w:name w:val="Report Body Char"/>
    <w:basedOn w:val="DefaultParagraphFont"/>
    <w:link w:val="ReportBody"/>
    <w:rsid w:val="00434D4C"/>
    <w:rPr>
      <w:rFonts w:ascii="Verdana" w:eastAsia="Times New Roman" w:hAnsi="Verdana"/>
      <w:color w:val="000000"/>
      <w:kern w:val="22"/>
      <w:sz w:val="20"/>
      <w:szCs w:val="20"/>
      <w:u w:val="none"/>
      <w:lang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2D5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3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3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3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91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209C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61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6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24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65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2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ablinggoodlives.co.nz/about-egl/enabling-good-lives-context/egl-background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nablinggoodlives.co.nz/negl/national-leadership-group-position-statements/regional-leadership-group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ablinggoodlives.co.nz/negl/national-leadership-group-position-statements/the-role-of-familie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nablinggoodlives.co.nz/negl/national-leadership-group-position-statements/regional-leadership-group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.org/disabilities/documents/convention/convoptprot-e.pdf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rematters.org.nz" TargetMode="External"/><Relationship Id="rId2" Type="http://schemas.openxmlformats.org/officeDocument/2006/relationships/hyperlink" Target="https://carematters.org.nz/whakapapa-of-enabling-good-lives/" TargetMode="External"/><Relationship Id="rId1" Type="http://schemas.openxmlformats.org/officeDocument/2006/relationships/hyperlink" Target="https://disability-studies.leeds.ac.uk/wp-content/uploads/sites/40/library/UPIAS-fundamental-principles.pdf" TargetMode="External"/><Relationship Id="rId4" Type="http://schemas.openxmlformats.org/officeDocument/2006/relationships/hyperlink" Target="https://www.enablinggoodlives.co.nz/about-egl/egl-approach/principl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D0700-4F98-4301-BE63-34DC65F7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6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Sullivan</dc:creator>
  <cp:keywords/>
  <dc:description/>
  <cp:lastModifiedBy>Jade Farrar</cp:lastModifiedBy>
  <cp:revision>7</cp:revision>
  <dcterms:created xsi:type="dcterms:W3CDTF">2022-05-01T03:43:00Z</dcterms:created>
  <dcterms:modified xsi:type="dcterms:W3CDTF">2022-05-11T04:06:00Z</dcterms:modified>
</cp:coreProperties>
</file>