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483" w:rsidP="27382E1A" w:rsidRDefault="00DE12DA" w14:paraId="00000001" w14:textId="03D01D08">
      <w:pPr>
        <w:rPr>
          <w:b w:val="1"/>
          <w:bCs w:val="1"/>
          <w:sz w:val="24"/>
          <w:szCs w:val="24"/>
        </w:rPr>
      </w:pPr>
      <w:r w:rsidRPr="27382E1A" w:rsidR="26EEA3B6">
        <w:rPr>
          <w:b w:val="1"/>
          <w:bCs w:val="1"/>
          <w:sz w:val="24"/>
          <w:szCs w:val="24"/>
        </w:rPr>
        <w:t>Flexible Funding for Disability Support</w:t>
      </w:r>
    </w:p>
    <w:p w:rsidR="00632483" w:rsidRDefault="00632483" w14:paraId="00000002" w14:textId="77777777">
      <w:pPr>
        <w:rPr>
          <w:b/>
          <w:sz w:val="24"/>
          <w:szCs w:val="24"/>
        </w:rPr>
      </w:pPr>
    </w:p>
    <w:p w:rsidR="00632483" w:rsidRDefault="00DE12DA" w14:paraId="00000003" w14:textId="77777777">
      <w:pPr>
        <w:rPr>
          <w:b/>
          <w:sz w:val="24"/>
          <w:szCs w:val="24"/>
        </w:rPr>
      </w:pPr>
      <w:r>
        <w:rPr>
          <w:b/>
          <w:sz w:val="24"/>
          <w:szCs w:val="24"/>
        </w:rPr>
        <w:t>Introduction</w:t>
      </w:r>
    </w:p>
    <w:p w:rsidR="00632483" w:rsidRDefault="00DE12DA" w14:paraId="00000004" w14:textId="077B6543" w14:noSpellErr="1">
      <w:pPr>
        <w:rPr>
          <w:sz w:val="24"/>
          <w:szCs w:val="24"/>
        </w:rPr>
      </w:pPr>
      <w:r w:rsidRPr="27382E1A" w:rsidR="26EEA3B6">
        <w:rPr>
          <w:sz w:val="24"/>
          <w:szCs w:val="24"/>
        </w:rPr>
        <w:t>Impairment and disability tend to get treated as the same thing even though the UNCRPD and New Zealand/ Aotearoa have defined them as different. To briefly recap: “impairment” relates to physical</w:t>
      </w:r>
      <w:r w:rsidRPr="27382E1A" w:rsidR="105C54B4">
        <w:rPr>
          <w:sz w:val="24"/>
          <w:szCs w:val="24"/>
        </w:rPr>
        <w:t>/anatomical</w:t>
      </w:r>
      <w:r w:rsidRPr="27382E1A" w:rsidR="26EEA3B6">
        <w:rPr>
          <w:sz w:val="24"/>
          <w:szCs w:val="24"/>
        </w:rPr>
        <w:t xml:space="preserve"> characteristics of an individual that perform below the expected norm and which may create a limitation in functioning. “Disability” relates to how people with impairments are treated within a society that does not adapt to naturally include diversity of capability. </w:t>
      </w:r>
    </w:p>
    <w:p w:rsidR="00632483" w:rsidRDefault="00632483" w14:paraId="00000005" w14:textId="77777777">
      <w:pPr>
        <w:rPr>
          <w:sz w:val="24"/>
          <w:szCs w:val="24"/>
        </w:rPr>
      </w:pPr>
    </w:p>
    <w:p w:rsidR="00632483" w:rsidRDefault="00DE12DA" w14:paraId="00000006" w14:textId="77777777">
      <w:pPr>
        <w:rPr>
          <w:sz w:val="24"/>
          <w:szCs w:val="24"/>
        </w:rPr>
      </w:pPr>
      <w:r>
        <w:rPr>
          <w:sz w:val="24"/>
          <w:szCs w:val="24"/>
        </w:rPr>
        <w:t>Disability then is a consequence of discrimination, not a consequence of impairment. As the UNCRPD puts it: “people who have long-term physical, mental, intellectual or sensory impairments that, in interaction with various barriers, may hinder their full and effective participation in society on an equal basis with others.”</w:t>
      </w:r>
    </w:p>
    <w:p w:rsidR="00632483" w:rsidRDefault="00632483" w14:paraId="00000007" w14:textId="77777777">
      <w:pPr>
        <w:rPr>
          <w:sz w:val="24"/>
          <w:szCs w:val="24"/>
        </w:rPr>
      </w:pPr>
    </w:p>
    <w:p w:rsidR="00632483" w:rsidRDefault="00DE12DA" w14:paraId="00000008" w14:textId="77777777">
      <w:pPr>
        <w:rPr>
          <w:sz w:val="24"/>
          <w:szCs w:val="24"/>
        </w:rPr>
      </w:pPr>
      <w:r>
        <w:rPr>
          <w:sz w:val="24"/>
          <w:szCs w:val="24"/>
        </w:rPr>
        <w:t xml:space="preserve">Or as the NZ Disability Strategy (2001) put it: “Disability is not something individuals have. What individuals have </w:t>
      </w:r>
      <w:proofErr w:type="gramStart"/>
      <w:r>
        <w:rPr>
          <w:sz w:val="24"/>
          <w:szCs w:val="24"/>
        </w:rPr>
        <w:t>are</w:t>
      </w:r>
      <w:proofErr w:type="gramEnd"/>
      <w:r>
        <w:rPr>
          <w:sz w:val="24"/>
          <w:szCs w:val="24"/>
        </w:rPr>
        <w:t xml:space="preserve"> impairments. They may be physical, sensory, neurological, psychiatric, intellectual or other impairments.</w:t>
      </w:r>
    </w:p>
    <w:p w:rsidR="00632483" w:rsidRDefault="00632483" w14:paraId="00000009" w14:textId="77777777">
      <w:pPr>
        <w:rPr>
          <w:sz w:val="24"/>
          <w:szCs w:val="24"/>
        </w:rPr>
      </w:pPr>
    </w:p>
    <w:p w:rsidR="00632483" w:rsidRDefault="00DE12DA" w14:paraId="0000000A" w14:textId="77777777">
      <w:pPr>
        <w:rPr>
          <w:sz w:val="24"/>
          <w:szCs w:val="24"/>
        </w:rPr>
      </w:pPr>
      <w:r>
        <w:rPr>
          <w:sz w:val="24"/>
          <w:szCs w:val="24"/>
        </w:rPr>
        <w:t>Disability is the process which happens when one group of people create barriers by designing a world only for their way of living, taking no account of the impairments other people have.”</w:t>
      </w:r>
    </w:p>
    <w:p w:rsidR="00632483" w:rsidRDefault="00632483" w14:paraId="0000000B" w14:textId="77777777">
      <w:pPr>
        <w:rPr>
          <w:sz w:val="24"/>
          <w:szCs w:val="24"/>
        </w:rPr>
      </w:pPr>
    </w:p>
    <w:p w:rsidR="00632483" w:rsidRDefault="00DE12DA" w14:paraId="0000000C" w14:textId="77777777">
      <w:pPr>
        <w:rPr>
          <w:b/>
          <w:sz w:val="24"/>
          <w:szCs w:val="24"/>
        </w:rPr>
      </w:pPr>
      <w:r>
        <w:rPr>
          <w:b/>
          <w:sz w:val="24"/>
          <w:szCs w:val="24"/>
        </w:rPr>
        <w:t>Disability Support?</w:t>
      </w:r>
    </w:p>
    <w:p w:rsidR="00632483" w:rsidRDefault="00DE12DA" w14:paraId="0000000D" w14:textId="77777777">
      <w:pPr>
        <w:rPr>
          <w:sz w:val="24"/>
          <w:szCs w:val="24"/>
        </w:rPr>
      </w:pPr>
      <w:r>
        <w:rPr>
          <w:sz w:val="24"/>
          <w:szCs w:val="24"/>
        </w:rPr>
        <w:t>One of the most obvious ways these two different but linked terms are treated as the same is within so called disability support funding. Disability support funding is largely designed to cater for limitations in functioning at the individual level. This comes about through a “Needs Assessment,” aka a map of what the person can’t do. Funding is then assigned to support the person with these “deficits.”</w:t>
      </w:r>
    </w:p>
    <w:p w:rsidR="00632483" w:rsidRDefault="00632483" w14:paraId="0000000E" w14:textId="77777777">
      <w:pPr>
        <w:rPr>
          <w:sz w:val="24"/>
          <w:szCs w:val="24"/>
        </w:rPr>
      </w:pPr>
    </w:p>
    <w:p w:rsidR="00632483" w:rsidRDefault="00DE12DA" w14:paraId="0000000F" w14:textId="77777777">
      <w:pPr>
        <w:rPr>
          <w:sz w:val="24"/>
          <w:szCs w:val="24"/>
        </w:rPr>
      </w:pPr>
      <w:r>
        <w:rPr>
          <w:sz w:val="24"/>
          <w:szCs w:val="24"/>
        </w:rPr>
        <w:t>Occasionally funding will look to ameliorate obvious structural barriers such as providing ramps, interpreters and easy read formats.  However, it rarely factors in the broader impacts of living within a disabling society. Things such as: the accumulated effect of poorly matched schooling, social isolation, an exclusionary labour market, poorly aligned health services and the subsequent poverty and lack of social capital that ensues.</w:t>
      </w:r>
    </w:p>
    <w:p w:rsidR="00632483" w:rsidRDefault="00632483" w14:paraId="00000010" w14:textId="77777777">
      <w:pPr>
        <w:rPr>
          <w:sz w:val="24"/>
          <w:szCs w:val="24"/>
        </w:rPr>
      </w:pPr>
    </w:p>
    <w:p w:rsidR="00632483" w:rsidRDefault="00DE12DA" w14:paraId="00000011" w14:textId="77777777">
      <w:pPr>
        <w:rPr>
          <w:sz w:val="24"/>
          <w:szCs w:val="24"/>
        </w:rPr>
      </w:pPr>
      <w:r>
        <w:rPr>
          <w:sz w:val="24"/>
          <w:szCs w:val="24"/>
        </w:rPr>
        <w:t>In fact, when things like social isolation, needing to attend cultural events and the like are suggested at most needs assessments, they are rejected on the grounds that they are “nice to haves” rather than “needs.”</w:t>
      </w:r>
    </w:p>
    <w:p w:rsidR="00632483" w:rsidRDefault="00632483" w14:paraId="00000012" w14:textId="77777777">
      <w:pPr>
        <w:rPr>
          <w:sz w:val="24"/>
          <w:szCs w:val="24"/>
        </w:rPr>
      </w:pPr>
    </w:p>
    <w:p w:rsidR="00632483" w:rsidRDefault="00DE12DA" w14:paraId="00000013" w14:textId="77777777">
      <w:pPr>
        <w:rPr>
          <w:sz w:val="24"/>
          <w:szCs w:val="24"/>
        </w:rPr>
      </w:pPr>
      <w:r>
        <w:rPr>
          <w:sz w:val="24"/>
          <w:szCs w:val="24"/>
        </w:rPr>
        <w:t>For this reason, “disability support funding,” as it is currently available, should really be called “impairment amelioration funding.” At least that way it would be consistent with its current application.</w:t>
      </w:r>
    </w:p>
    <w:p w:rsidR="00632483" w:rsidRDefault="00632483" w14:paraId="00000014" w14:textId="77777777">
      <w:pPr>
        <w:rPr>
          <w:b/>
          <w:sz w:val="24"/>
          <w:szCs w:val="24"/>
        </w:rPr>
      </w:pPr>
    </w:p>
    <w:p w:rsidR="00632483" w:rsidRDefault="00DE12DA" w14:paraId="00000015" w14:textId="77777777">
      <w:pPr>
        <w:rPr>
          <w:b/>
          <w:sz w:val="24"/>
          <w:szCs w:val="24"/>
        </w:rPr>
      </w:pPr>
      <w:r>
        <w:rPr>
          <w:b/>
          <w:sz w:val="24"/>
          <w:szCs w:val="24"/>
        </w:rPr>
        <w:t xml:space="preserve">Enabling Good Lives </w:t>
      </w:r>
    </w:p>
    <w:p w:rsidR="00632483" w:rsidRDefault="00DE12DA" w14:paraId="00000016" w14:textId="4E002E25">
      <w:pPr>
        <w:rPr>
          <w:sz w:val="24"/>
          <w:szCs w:val="24"/>
        </w:rPr>
      </w:pPr>
      <w:r w:rsidRPr="27382E1A" w:rsidR="26EEA3B6">
        <w:rPr>
          <w:sz w:val="24"/>
          <w:szCs w:val="24"/>
        </w:rPr>
        <w:t xml:space="preserve">Enabling Good </w:t>
      </w:r>
      <w:r w:rsidRPr="27382E1A" w:rsidR="105C54B4">
        <w:rPr>
          <w:sz w:val="24"/>
          <w:szCs w:val="24"/>
        </w:rPr>
        <w:t>L</w:t>
      </w:r>
      <w:r w:rsidRPr="27382E1A" w:rsidR="26EEA3B6">
        <w:rPr>
          <w:sz w:val="24"/>
          <w:szCs w:val="24"/>
        </w:rPr>
        <w:t xml:space="preserve">ives </w:t>
      </w:r>
      <w:r w:rsidRPr="27382E1A" w:rsidR="105C54B4">
        <w:rPr>
          <w:sz w:val="24"/>
          <w:szCs w:val="24"/>
        </w:rPr>
        <w:t xml:space="preserve">(EGL) </w:t>
      </w:r>
      <w:r w:rsidRPr="27382E1A" w:rsidR="26EEA3B6">
        <w:rPr>
          <w:sz w:val="24"/>
          <w:szCs w:val="24"/>
        </w:rPr>
        <w:t xml:space="preserve">is an approach based on a set of principles. As such, it is an attempt to design and operate support for people based on those principles and not on the state designed service specifications and </w:t>
      </w:r>
      <w:proofErr w:type="gramStart"/>
      <w:r w:rsidRPr="27382E1A" w:rsidR="26EEA3B6">
        <w:rPr>
          <w:sz w:val="24"/>
          <w:szCs w:val="24"/>
        </w:rPr>
        <w:t>limited service</w:t>
      </w:r>
      <w:proofErr w:type="gramEnd"/>
      <w:r w:rsidRPr="27382E1A" w:rsidR="26EEA3B6">
        <w:rPr>
          <w:sz w:val="24"/>
          <w:szCs w:val="24"/>
        </w:rPr>
        <w:t xml:space="preserve"> options as has been the offerings from the Ministry of Health and then Whaikaha over the past 25 years. </w:t>
      </w:r>
      <w:r w:rsidRPr="27382E1A" w:rsidR="105C54B4">
        <w:rPr>
          <w:sz w:val="24"/>
          <w:szCs w:val="24"/>
        </w:rPr>
        <w:t xml:space="preserve"> </w:t>
      </w:r>
      <w:r w:rsidRPr="27382E1A" w:rsidR="105C54B4">
        <w:rPr>
          <w:sz w:val="24"/>
          <w:szCs w:val="24"/>
        </w:rPr>
        <w:t xml:space="preserve">This is the result of </w:t>
      </w:r>
      <w:r w:rsidRPr="27382E1A" w:rsidR="105C54B4">
        <w:rPr>
          <w:sz w:val="24"/>
          <w:szCs w:val="24"/>
        </w:rPr>
        <w:t>a majority of</w:t>
      </w:r>
      <w:r w:rsidRPr="27382E1A" w:rsidR="105C54B4">
        <w:rPr>
          <w:sz w:val="24"/>
          <w:szCs w:val="24"/>
        </w:rPr>
        <w:t xml:space="preserve"> no</w:t>
      </w:r>
      <w:r w:rsidRPr="27382E1A" w:rsidR="105C54B4">
        <w:rPr>
          <w:sz w:val="24"/>
          <w:szCs w:val="24"/>
        </w:rPr>
        <w:t>n-di</w:t>
      </w:r>
      <w:r w:rsidRPr="27382E1A" w:rsidR="047BEF1C">
        <w:rPr>
          <w:sz w:val="24"/>
          <w:szCs w:val="24"/>
        </w:rPr>
        <w:t>sabled people making biase</w:t>
      </w:r>
      <w:r w:rsidRPr="27382E1A" w:rsidR="047BEF1C">
        <w:rPr>
          <w:sz w:val="24"/>
          <w:szCs w:val="24"/>
        </w:rPr>
        <w:t xml:space="preserve">d </w:t>
      </w:r>
      <w:r w:rsidRPr="27382E1A" w:rsidR="047BEF1C">
        <w:rPr>
          <w:sz w:val="24"/>
          <w:szCs w:val="24"/>
        </w:rPr>
        <w:t>deci</w:t>
      </w:r>
      <w:r w:rsidRPr="27382E1A" w:rsidR="047BEF1C">
        <w:rPr>
          <w:sz w:val="24"/>
          <w:szCs w:val="24"/>
        </w:rPr>
        <w:t xml:space="preserve">sions about how disabled people </w:t>
      </w:r>
      <w:r w:rsidRPr="27382E1A" w:rsidR="047BEF1C">
        <w:rPr>
          <w:sz w:val="24"/>
          <w:szCs w:val="24"/>
        </w:rPr>
        <w:t>should live.  It has become a self-fu</w:t>
      </w:r>
      <w:r w:rsidRPr="27382E1A" w:rsidR="047BEF1C">
        <w:rPr>
          <w:sz w:val="24"/>
          <w:szCs w:val="24"/>
        </w:rPr>
        <w:t xml:space="preserve">lfilling </w:t>
      </w:r>
      <w:r w:rsidRPr="27382E1A" w:rsidR="7E9BE48A">
        <w:rPr>
          <w:sz w:val="24"/>
          <w:szCs w:val="24"/>
        </w:rPr>
        <w:t>prophecy</w:t>
      </w:r>
      <w:r w:rsidRPr="27382E1A" w:rsidR="047BEF1C">
        <w:rPr>
          <w:sz w:val="24"/>
          <w:szCs w:val="24"/>
        </w:rPr>
        <w:t>.</w:t>
      </w:r>
    </w:p>
    <w:p w:rsidR="00632483" w:rsidRDefault="00632483" w14:paraId="00000017" w14:textId="77777777">
      <w:pPr>
        <w:rPr>
          <w:sz w:val="24"/>
          <w:szCs w:val="24"/>
        </w:rPr>
      </w:pPr>
    </w:p>
    <w:p w:rsidR="00632483" w:rsidRDefault="00DE12DA" w14:paraId="00000018" w14:textId="5588364E">
      <w:pPr>
        <w:rPr>
          <w:sz w:val="24"/>
          <w:szCs w:val="24"/>
        </w:rPr>
      </w:pPr>
      <w:r w:rsidRPr="27382E1A" w:rsidR="26EEA3B6">
        <w:rPr>
          <w:sz w:val="24"/>
          <w:szCs w:val="24"/>
        </w:rPr>
        <w:t xml:space="preserve">The hope that EGL offers people is that they can actively design their own good life and match that to the support they may need. </w:t>
      </w:r>
      <w:r w:rsidRPr="27382E1A" w:rsidR="26EEA3B6">
        <w:rPr>
          <w:sz w:val="24"/>
          <w:szCs w:val="24"/>
        </w:rPr>
        <w:t xml:space="preserve">In this EGL way, disabled people and </w:t>
      </w:r>
      <w:r w:rsidRPr="27382E1A" w:rsidR="047BEF1C">
        <w:rPr>
          <w:sz w:val="24"/>
          <w:szCs w:val="24"/>
        </w:rPr>
        <w:t xml:space="preserve">their </w:t>
      </w:r>
      <w:r w:rsidRPr="27382E1A" w:rsidR="26EEA3B6">
        <w:rPr>
          <w:sz w:val="24"/>
          <w:szCs w:val="24"/>
        </w:rPr>
        <w:t>families/</w:t>
      </w:r>
      <w:r w:rsidRPr="27382E1A" w:rsidR="26EEA3B6">
        <w:rPr>
          <w:sz w:val="24"/>
          <w:szCs w:val="24"/>
        </w:rPr>
        <w:t>whānau</w:t>
      </w:r>
      <w:r w:rsidRPr="27382E1A" w:rsidR="26EEA3B6">
        <w:rPr>
          <w:sz w:val="24"/>
          <w:szCs w:val="24"/>
        </w:rPr>
        <w:t>, get to have the say over both what their life should look like and how they are supported.</w:t>
      </w:r>
    </w:p>
    <w:p w:rsidR="00632483" w:rsidRDefault="00632483" w14:paraId="00000019" w14:textId="77777777">
      <w:pPr>
        <w:rPr>
          <w:sz w:val="24"/>
          <w:szCs w:val="24"/>
        </w:rPr>
      </w:pPr>
    </w:p>
    <w:p w:rsidR="00632483" w:rsidRDefault="00DE12DA" w14:paraId="0000001A" w14:textId="77777777">
      <w:pPr>
        <w:rPr>
          <w:sz w:val="24"/>
          <w:szCs w:val="24"/>
        </w:rPr>
      </w:pPr>
      <w:r>
        <w:rPr>
          <w:sz w:val="24"/>
          <w:szCs w:val="24"/>
        </w:rPr>
        <w:t>The only practical way to achieve this is to allow people the flexibility to purchase the support they need from whomever or wherever they can find to match that support best for them. If that flexibility is not available, or is limited in particular ways, then we end up back in the situation where the state is acting in a “we know best” way.</w:t>
      </w:r>
    </w:p>
    <w:p w:rsidR="00632483" w:rsidRDefault="00632483" w14:paraId="0000001B" w14:textId="77777777">
      <w:pPr>
        <w:rPr>
          <w:sz w:val="24"/>
          <w:szCs w:val="24"/>
        </w:rPr>
      </w:pPr>
    </w:p>
    <w:p w:rsidR="00632483" w:rsidRDefault="00DE12DA" w14:paraId="0000001C" w14:textId="77777777">
      <w:pPr>
        <w:rPr>
          <w:sz w:val="24"/>
          <w:szCs w:val="24"/>
        </w:rPr>
      </w:pPr>
      <w:r>
        <w:rPr>
          <w:sz w:val="24"/>
          <w:szCs w:val="24"/>
        </w:rPr>
        <w:t xml:space="preserve">So far, within the EGL demonstration sites, this ability for disabled people and whānau to design and then commission their own support has been the ‘game changer’ in people’s lives. So, instead of focusing on the </w:t>
      </w:r>
      <w:proofErr w:type="gramStart"/>
      <w:r>
        <w:rPr>
          <w:sz w:val="24"/>
          <w:szCs w:val="24"/>
        </w:rPr>
        <w:t>deficit based</w:t>
      </w:r>
      <w:proofErr w:type="gramEnd"/>
      <w:r>
        <w:rPr>
          <w:sz w:val="24"/>
          <w:szCs w:val="24"/>
        </w:rPr>
        <w:t xml:space="preserve"> needs assessment people have described their good life. From there, they have been able to target the available funding to precisely match their good life by having control of it.</w:t>
      </w:r>
    </w:p>
    <w:p w:rsidR="00632483" w:rsidRDefault="00632483" w14:paraId="0000001D" w14:textId="77777777">
      <w:pPr>
        <w:rPr>
          <w:sz w:val="24"/>
          <w:szCs w:val="24"/>
        </w:rPr>
      </w:pPr>
    </w:p>
    <w:p w:rsidR="00632483" w:rsidRDefault="00DE12DA" w14:paraId="0000001E" w14:textId="77777777">
      <w:pPr>
        <w:rPr>
          <w:sz w:val="24"/>
          <w:szCs w:val="24"/>
        </w:rPr>
      </w:pPr>
      <w:r>
        <w:rPr>
          <w:b/>
          <w:sz w:val="24"/>
          <w:szCs w:val="24"/>
        </w:rPr>
        <w:t>EGL vs IF</w:t>
      </w:r>
    </w:p>
    <w:p w:rsidR="00632483" w:rsidRDefault="00DE12DA" w14:paraId="0000001F" w14:textId="77777777">
      <w:pPr>
        <w:rPr>
          <w:sz w:val="24"/>
          <w:szCs w:val="24"/>
        </w:rPr>
      </w:pPr>
      <w:r>
        <w:rPr>
          <w:sz w:val="24"/>
          <w:szCs w:val="24"/>
        </w:rPr>
        <w:t>It is often, mistakenly, thought that IF is a flexible funding process that is similar, if not identical to the EGL aspiration.</w:t>
      </w:r>
    </w:p>
    <w:p w:rsidR="00632483" w:rsidRDefault="00632483" w14:paraId="00000020" w14:textId="77777777">
      <w:pPr>
        <w:rPr>
          <w:sz w:val="24"/>
          <w:szCs w:val="24"/>
        </w:rPr>
      </w:pPr>
    </w:p>
    <w:p w:rsidR="00632483" w:rsidRDefault="00DE12DA" w14:paraId="00000021" w14:textId="77777777">
      <w:pPr>
        <w:rPr>
          <w:sz w:val="24"/>
          <w:szCs w:val="24"/>
        </w:rPr>
      </w:pPr>
      <w:r>
        <w:rPr>
          <w:sz w:val="24"/>
          <w:szCs w:val="24"/>
        </w:rPr>
        <w:t>What IF allows people to do is have a great deal of control over who they spend their support funds with. For example, it allows people to employ their own staff or directly contract with a disability service provider for their support.</w:t>
      </w:r>
    </w:p>
    <w:p w:rsidR="00632483" w:rsidRDefault="00632483" w14:paraId="00000022" w14:textId="77777777">
      <w:pPr>
        <w:rPr>
          <w:sz w:val="24"/>
          <w:szCs w:val="24"/>
        </w:rPr>
      </w:pPr>
    </w:p>
    <w:p w:rsidR="00632483" w:rsidRDefault="00DE12DA" w14:paraId="00000023" w14:textId="3FD58768">
      <w:pPr>
        <w:rPr>
          <w:sz w:val="24"/>
          <w:szCs w:val="24"/>
        </w:rPr>
      </w:pPr>
      <w:r w:rsidRPr="27382E1A" w:rsidR="26EEA3B6">
        <w:rPr>
          <w:sz w:val="24"/>
          <w:szCs w:val="24"/>
        </w:rPr>
        <w:t xml:space="preserve">What IF does not do is allow people to truly design their own support. The funding for IF is channelled through the standard service specifications that </w:t>
      </w:r>
      <w:r w:rsidRPr="27382E1A" w:rsidR="26EEA3B6">
        <w:rPr>
          <w:sz w:val="24"/>
          <w:szCs w:val="24"/>
        </w:rPr>
        <w:t>determine</w:t>
      </w:r>
      <w:r w:rsidRPr="27382E1A" w:rsidR="26EEA3B6">
        <w:rPr>
          <w:sz w:val="24"/>
          <w:szCs w:val="24"/>
        </w:rPr>
        <w:t xml:space="preserve"> the range of support they can </w:t>
      </w:r>
      <w:r w:rsidRPr="27382E1A" w:rsidR="26EEA3B6">
        <w:rPr>
          <w:sz w:val="24"/>
          <w:szCs w:val="24"/>
        </w:rPr>
        <w:t>purchase</w:t>
      </w:r>
      <w:r w:rsidRPr="27382E1A" w:rsidR="047BEF1C">
        <w:rPr>
          <w:sz w:val="24"/>
          <w:szCs w:val="24"/>
        </w:rPr>
        <w:t xml:space="preserve"> v</w:t>
      </w:r>
      <w:r w:rsidRPr="27382E1A" w:rsidR="047BEF1C">
        <w:rPr>
          <w:sz w:val="24"/>
          <w:szCs w:val="24"/>
        </w:rPr>
        <w:t>ia the Purchasing Guidelines</w:t>
      </w:r>
      <w:r w:rsidRPr="27382E1A" w:rsidR="26EEA3B6">
        <w:rPr>
          <w:sz w:val="24"/>
          <w:szCs w:val="24"/>
        </w:rPr>
        <w:t xml:space="preserve">. </w:t>
      </w:r>
      <w:r w:rsidRPr="27382E1A" w:rsidR="26EEA3B6">
        <w:rPr>
          <w:sz w:val="24"/>
          <w:szCs w:val="24"/>
        </w:rPr>
        <w:t xml:space="preserve">That means, for example, a disabled person may use funding </w:t>
      </w:r>
      <w:r w:rsidRPr="27382E1A" w:rsidR="26EEA3B6">
        <w:rPr>
          <w:sz w:val="24"/>
          <w:szCs w:val="24"/>
        </w:rPr>
        <w:t>allocated</w:t>
      </w:r>
      <w:r w:rsidRPr="27382E1A" w:rsidR="26EEA3B6">
        <w:rPr>
          <w:sz w:val="24"/>
          <w:szCs w:val="24"/>
        </w:rPr>
        <w:t xml:space="preserve"> for household management to employ a person to vacuum their house. They cannot use that same funding to have </w:t>
      </w:r>
      <w:r w:rsidRPr="27382E1A" w:rsidR="7A4F7391">
        <w:rPr>
          <w:sz w:val="24"/>
          <w:szCs w:val="24"/>
        </w:rPr>
        <w:t>the same person</w:t>
      </w:r>
      <w:r w:rsidRPr="27382E1A" w:rsidR="7A4F7391">
        <w:rPr>
          <w:sz w:val="24"/>
          <w:szCs w:val="24"/>
        </w:rPr>
        <w:t xml:space="preserve"> </w:t>
      </w:r>
      <w:r w:rsidRPr="27382E1A" w:rsidR="26EEA3B6">
        <w:rPr>
          <w:sz w:val="24"/>
          <w:szCs w:val="24"/>
        </w:rPr>
        <w:t>mow</w:t>
      </w:r>
      <w:r w:rsidRPr="27382E1A" w:rsidR="26EEA3B6">
        <w:rPr>
          <w:sz w:val="24"/>
          <w:szCs w:val="24"/>
        </w:rPr>
        <w:t xml:space="preserve"> their lawns as that </w:t>
      </w:r>
      <w:r w:rsidRPr="27382E1A" w:rsidR="26EEA3B6">
        <w:rPr>
          <w:sz w:val="24"/>
          <w:szCs w:val="24"/>
        </w:rPr>
        <w:t>isn’t</w:t>
      </w:r>
      <w:r w:rsidRPr="27382E1A" w:rsidR="26EEA3B6">
        <w:rPr>
          <w:sz w:val="24"/>
          <w:szCs w:val="24"/>
        </w:rPr>
        <w:t xml:space="preserve"> specified in the service specification</w:t>
      </w:r>
      <w:r w:rsidRPr="27382E1A" w:rsidR="26EEA3B6">
        <w:rPr>
          <w:sz w:val="24"/>
          <w:szCs w:val="24"/>
        </w:rPr>
        <w:t>.</w:t>
      </w:r>
      <w:r w:rsidRPr="27382E1A" w:rsidR="7A4F7391">
        <w:rPr>
          <w:sz w:val="24"/>
          <w:szCs w:val="24"/>
        </w:rPr>
        <w:t xml:space="preserve">  </w:t>
      </w:r>
      <w:r w:rsidRPr="27382E1A" w:rsidR="7A4F7391">
        <w:rPr>
          <w:sz w:val="24"/>
          <w:szCs w:val="24"/>
        </w:rPr>
        <w:t xml:space="preserve"> The </w:t>
      </w:r>
      <w:r w:rsidRPr="27382E1A" w:rsidR="7A4F7391">
        <w:rPr>
          <w:sz w:val="24"/>
          <w:szCs w:val="24"/>
        </w:rPr>
        <w:t xml:space="preserve">overgrown </w:t>
      </w:r>
      <w:r w:rsidRPr="27382E1A" w:rsidR="7A4F7391">
        <w:rPr>
          <w:sz w:val="24"/>
          <w:szCs w:val="24"/>
        </w:rPr>
        <w:t>lawn might be a priority is</w:t>
      </w:r>
      <w:r w:rsidRPr="27382E1A" w:rsidR="7A4F7391">
        <w:rPr>
          <w:sz w:val="24"/>
          <w:szCs w:val="24"/>
        </w:rPr>
        <w:t>sue for the person because it might be un</w:t>
      </w:r>
      <w:r w:rsidRPr="27382E1A" w:rsidR="7A4F7391">
        <w:rPr>
          <w:sz w:val="24"/>
          <w:szCs w:val="24"/>
        </w:rPr>
        <w:t>usable as a secondary escape route.</w:t>
      </w:r>
    </w:p>
    <w:p w:rsidR="00632483" w:rsidRDefault="00632483" w14:paraId="00000024" w14:textId="77777777">
      <w:pPr>
        <w:rPr>
          <w:sz w:val="24"/>
          <w:szCs w:val="24"/>
        </w:rPr>
      </w:pPr>
    </w:p>
    <w:p w:rsidR="00632483" w:rsidRDefault="00DE12DA" w14:paraId="00000025" w14:textId="77777777" w14:noSpellErr="1">
      <w:pPr>
        <w:rPr>
          <w:sz w:val="24"/>
          <w:szCs w:val="24"/>
        </w:rPr>
      </w:pPr>
      <w:r w:rsidRPr="27382E1A" w:rsidR="26EEA3B6">
        <w:rPr>
          <w:sz w:val="24"/>
          <w:szCs w:val="24"/>
        </w:rPr>
        <w:t>In addition to this, all the funding the disabled person uses is exhaustively monitored to ensure that its application is exactly as the State requires it to be. The recent debacle from Whaikaha and the previous Minister of Disability Issues demonstrates how negatively this process works for people.</w:t>
      </w:r>
    </w:p>
    <w:p w:rsidR="00AB7DB3" w:rsidRDefault="00AB7DB3" w14:paraId="6234BE7C" w14:textId="77777777" w14:noSpellErr="1">
      <w:pPr>
        <w:rPr>
          <w:sz w:val="24"/>
          <w:szCs w:val="24"/>
        </w:rPr>
      </w:pPr>
    </w:p>
    <w:p w:rsidR="00AB7DB3" w:rsidRDefault="00AB7DB3" w14:paraId="51CD35B4" w14:textId="73814816" w14:noSpellErr="1">
      <w:pPr>
        <w:rPr>
          <w:sz w:val="24"/>
          <w:szCs w:val="24"/>
        </w:rPr>
      </w:pPr>
      <w:r w:rsidRPr="27382E1A" w:rsidR="7A4F7391">
        <w:rPr>
          <w:sz w:val="24"/>
          <w:szCs w:val="24"/>
        </w:rPr>
        <w:t xml:space="preserve">The at-arms-length decision making </w:t>
      </w:r>
      <w:r w:rsidRPr="27382E1A" w:rsidR="7A4F7391">
        <w:rPr>
          <w:sz w:val="24"/>
          <w:szCs w:val="24"/>
        </w:rPr>
        <w:t xml:space="preserve">also means that the systems </w:t>
      </w:r>
      <w:proofErr w:type="gramStart"/>
      <w:r w:rsidRPr="27382E1A" w:rsidR="7A4F7391">
        <w:rPr>
          <w:sz w:val="24"/>
          <w:szCs w:val="24"/>
        </w:rPr>
        <w:t>has</w:t>
      </w:r>
      <w:proofErr w:type="gramEnd"/>
      <w:r w:rsidRPr="27382E1A" w:rsidR="7A4F7391">
        <w:rPr>
          <w:sz w:val="24"/>
          <w:szCs w:val="24"/>
        </w:rPr>
        <w:t xml:space="preserve"> no insight </w:t>
      </w:r>
      <w:r w:rsidRPr="27382E1A" w:rsidR="7A4F7391">
        <w:rPr>
          <w:sz w:val="24"/>
          <w:szCs w:val="24"/>
        </w:rPr>
        <w:t>of the real world impacts on people</w:t>
      </w:r>
      <w:r w:rsidRPr="27382E1A" w:rsidR="7A4F7391">
        <w:rPr>
          <w:sz w:val="24"/>
          <w:szCs w:val="24"/>
        </w:rPr>
        <w:t>.</w:t>
      </w:r>
    </w:p>
    <w:p w:rsidR="00AB7DB3" w:rsidRDefault="00AB7DB3" w14:paraId="469C3C7A" w14:textId="77777777">
      <w:pPr>
        <w:rPr>
          <w:sz w:val="24"/>
          <w:szCs w:val="24"/>
        </w:rPr>
      </w:pPr>
    </w:p>
    <w:p w:rsidR="00632483" w:rsidRDefault="00DE12DA" w14:paraId="00000026" w14:textId="77777777">
      <w:pPr>
        <w:rPr>
          <w:sz w:val="24"/>
          <w:szCs w:val="24"/>
        </w:rPr>
      </w:pPr>
      <w:r>
        <w:rPr>
          <w:sz w:val="24"/>
          <w:szCs w:val="24"/>
        </w:rPr>
        <w:t>So, even though IF is a significant step towards greater autonomy for many people, it is still contained within the overall framework of “the state knows best.”</w:t>
      </w:r>
    </w:p>
    <w:p w:rsidR="00632483" w:rsidRDefault="00632483" w14:paraId="00000027" w14:textId="77777777">
      <w:pPr>
        <w:rPr>
          <w:sz w:val="24"/>
          <w:szCs w:val="24"/>
        </w:rPr>
      </w:pPr>
    </w:p>
    <w:p w:rsidR="00632483" w:rsidRDefault="00DE12DA" w14:paraId="00000028" w14:textId="77777777">
      <w:pPr>
        <w:rPr>
          <w:b/>
          <w:sz w:val="24"/>
          <w:szCs w:val="24"/>
        </w:rPr>
      </w:pPr>
      <w:r>
        <w:rPr>
          <w:b/>
          <w:sz w:val="24"/>
          <w:szCs w:val="24"/>
        </w:rPr>
        <w:t xml:space="preserve">Flexible Funding to Enable Disabled People to design and </w:t>
      </w:r>
      <w:proofErr w:type="gramStart"/>
      <w:r>
        <w:rPr>
          <w:b/>
          <w:sz w:val="24"/>
          <w:szCs w:val="24"/>
        </w:rPr>
        <w:t>be in charge of</w:t>
      </w:r>
      <w:proofErr w:type="gramEnd"/>
      <w:r>
        <w:rPr>
          <w:b/>
          <w:sz w:val="24"/>
          <w:szCs w:val="24"/>
        </w:rPr>
        <w:t xml:space="preserve"> their Good Life.</w:t>
      </w:r>
    </w:p>
    <w:p w:rsidR="00632483" w:rsidRDefault="00DE12DA" w14:paraId="00000029" w14:textId="77777777">
      <w:pPr>
        <w:rPr>
          <w:sz w:val="24"/>
          <w:szCs w:val="24"/>
        </w:rPr>
      </w:pPr>
      <w:r>
        <w:rPr>
          <w:sz w:val="24"/>
          <w:szCs w:val="24"/>
        </w:rPr>
        <w:t xml:space="preserve">If we hold true to the notion that disability is a social construct, that is it is something done to people with impairments through ignorance, indifference and, occasionally still, the fear of difference, then disability support funding should be focused on addressing these impacts as well as any </w:t>
      </w:r>
      <w:proofErr w:type="gramStart"/>
      <w:r>
        <w:rPr>
          <w:sz w:val="24"/>
          <w:szCs w:val="24"/>
        </w:rPr>
        <w:t>impairment based</w:t>
      </w:r>
      <w:proofErr w:type="gramEnd"/>
      <w:r>
        <w:rPr>
          <w:sz w:val="24"/>
          <w:szCs w:val="24"/>
        </w:rPr>
        <w:t xml:space="preserve"> impacts.</w:t>
      </w:r>
    </w:p>
    <w:p w:rsidR="00632483" w:rsidRDefault="00632483" w14:paraId="0000002A" w14:textId="77777777">
      <w:pPr>
        <w:rPr>
          <w:sz w:val="24"/>
          <w:szCs w:val="24"/>
        </w:rPr>
      </w:pPr>
    </w:p>
    <w:p w:rsidR="00632483" w:rsidRDefault="00DE12DA" w14:paraId="0000002B" w14:textId="438EF895">
      <w:pPr>
        <w:rPr>
          <w:sz w:val="24"/>
          <w:szCs w:val="24"/>
        </w:rPr>
      </w:pPr>
      <w:r w:rsidRPr="27382E1A" w:rsidR="26EEA3B6">
        <w:rPr>
          <w:sz w:val="24"/>
          <w:szCs w:val="24"/>
        </w:rPr>
        <w:t xml:space="preserve">For that reason, </w:t>
      </w:r>
      <w:r w:rsidRPr="27382E1A" w:rsidR="7B78135D">
        <w:rPr>
          <w:sz w:val="24"/>
          <w:szCs w:val="24"/>
        </w:rPr>
        <w:t>we think</w:t>
      </w:r>
      <w:r w:rsidRPr="27382E1A" w:rsidR="26EEA3B6">
        <w:rPr>
          <w:sz w:val="24"/>
          <w:szCs w:val="24"/>
        </w:rPr>
        <w:t xml:space="preserve"> that once an individual receives their support funding package, they should be able to use it in the same way, and with as much autonomy, as any other New Zealander who receives social assistance can. That means, it should be treated as their money to spend as they please and, if they spend it unwisely enough to mean they miss out on essential support, then, and only then, the state can intervene to provide better budgeting support.</w:t>
      </w:r>
    </w:p>
    <w:p w:rsidR="000169E1" w:rsidRDefault="000169E1" w14:paraId="516B451E" w14:textId="77777777" w14:noSpellErr="1">
      <w:pPr>
        <w:rPr>
          <w:sz w:val="24"/>
          <w:szCs w:val="24"/>
        </w:rPr>
      </w:pPr>
    </w:p>
    <w:p w:rsidR="004F054E" w:rsidRDefault="004F054E" w14:paraId="48A86978" w14:textId="70A7B20F">
      <w:pPr>
        <w:rPr>
          <w:sz w:val="24"/>
          <w:szCs w:val="24"/>
        </w:rPr>
      </w:pPr>
      <w:r w:rsidRPr="27382E1A" w:rsidR="3375894E">
        <w:rPr>
          <w:sz w:val="24"/>
          <w:szCs w:val="24"/>
        </w:rPr>
        <w:t>The current resource allocation sy</w:t>
      </w:r>
      <w:r w:rsidRPr="27382E1A" w:rsidR="6AABDF8E">
        <w:rPr>
          <w:sz w:val="24"/>
          <w:szCs w:val="24"/>
        </w:rPr>
        <w:t xml:space="preserve">stem </w:t>
      </w:r>
      <w:proofErr w:type="spellStart"/>
      <w:r w:rsidRPr="27382E1A" w:rsidR="6AABDF8E">
        <w:rPr>
          <w:sz w:val="24"/>
          <w:szCs w:val="24"/>
        </w:rPr>
        <w:t>ie</w:t>
      </w:r>
      <w:proofErr w:type="spellEnd"/>
      <w:r w:rsidRPr="27382E1A" w:rsidR="6AABDF8E">
        <w:rPr>
          <w:sz w:val="24"/>
          <w:szCs w:val="24"/>
        </w:rPr>
        <w:t xml:space="preserve">. NASC has a perverse incentive </w:t>
      </w:r>
      <w:r w:rsidRPr="27382E1A" w:rsidR="512DDF2E">
        <w:rPr>
          <w:sz w:val="24"/>
          <w:szCs w:val="24"/>
        </w:rPr>
        <w:t>f</w:t>
      </w:r>
      <w:r w:rsidRPr="27382E1A" w:rsidR="512DDF2E">
        <w:rPr>
          <w:sz w:val="24"/>
          <w:szCs w:val="24"/>
        </w:rPr>
        <w:t>or people to over</w:t>
      </w:r>
      <w:r w:rsidRPr="27382E1A" w:rsidR="134CFF3D">
        <w:rPr>
          <w:sz w:val="24"/>
          <w:szCs w:val="24"/>
        </w:rPr>
        <w:t xml:space="preserve">state their disabilities </w:t>
      </w:r>
      <w:r w:rsidRPr="27382E1A" w:rsidR="126FDB34">
        <w:rPr>
          <w:sz w:val="24"/>
          <w:szCs w:val="24"/>
        </w:rPr>
        <w:t xml:space="preserve">because </w:t>
      </w:r>
      <w:r w:rsidRPr="27382E1A" w:rsidR="126FDB34">
        <w:rPr>
          <w:sz w:val="24"/>
          <w:szCs w:val="24"/>
        </w:rPr>
        <w:t>they know that the budget they w</w:t>
      </w:r>
      <w:r w:rsidRPr="27382E1A" w:rsidR="4DA2B97B">
        <w:rPr>
          <w:sz w:val="24"/>
          <w:szCs w:val="24"/>
        </w:rPr>
        <w:t xml:space="preserve">ould </w:t>
      </w:r>
      <w:r w:rsidRPr="27382E1A" w:rsidR="0D97B236">
        <w:rPr>
          <w:sz w:val="24"/>
          <w:szCs w:val="24"/>
        </w:rPr>
        <w:t>ot</w:t>
      </w:r>
      <w:r w:rsidRPr="27382E1A" w:rsidR="01BB53BB">
        <w:rPr>
          <w:sz w:val="24"/>
          <w:szCs w:val="24"/>
        </w:rPr>
        <w:t xml:space="preserve">herwise </w:t>
      </w:r>
      <w:r w:rsidRPr="27382E1A" w:rsidR="4DA2B97B">
        <w:rPr>
          <w:sz w:val="24"/>
          <w:szCs w:val="24"/>
        </w:rPr>
        <w:t>have been allo</w:t>
      </w:r>
      <w:r w:rsidRPr="27382E1A" w:rsidR="4DA2B97B">
        <w:rPr>
          <w:sz w:val="24"/>
          <w:szCs w:val="24"/>
        </w:rPr>
        <w:t>ca</w:t>
      </w:r>
      <w:r w:rsidRPr="27382E1A" w:rsidR="2920FBBD">
        <w:rPr>
          <w:sz w:val="24"/>
          <w:szCs w:val="24"/>
        </w:rPr>
        <w:t xml:space="preserve">ted </w:t>
      </w:r>
      <w:r w:rsidRPr="27382E1A" w:rsidR="01BB53BB">
        <w:rPr>
          <w:sz w:val="24"/>
          <w:szCs w:val="24"/>
        </w:rPr>
        <w:t xml:space="preserve">would </w:t>
      </w:r>
      <w:r w:rsidRPr="27382E1A" w:rsidR="45F6FFEE">
        <w:rPr>
          <w:sz w:val="24"/>
          <w:szCs w:val="24"/>
        </w:rPr>
        <w:t xml:space="preserve">only allow them to </w:t>
      </w:r>
      <w:r w:rsidRPr="27382E1A" w:rsidR="35FAE7D4">
        <w:rPr>
          <w:sz w:val="24"/>
          <w:szCs w:val="24"/>
        </w:rPr>
        <w:t>su</w:t>
      </w:r>
      <w:r w:rsidRPr="27382E1A" w:rsidR="4F1B605E">
        <w:rPr>
          <w:sz w:val="24"/>
          <w:szCs w:val="24"/>
        </w:rPr>
        <w:t>bsist and s</w:t>
      </w:r>
      <w:r w:rsidRPr="27382E1A" w:rsidR="5429F2EC">
        <w:rPr>
          <w:sz w:val="24"/>
          <w:szCs w:val="24"/>
        </w:rPr>
        <w:t>h</w:t>
      </w:r>
      <w:r w:rsidRPr="27382E1A" w:rsidR="26EEA3B6">
        <w:rPr>
          <w:sz w:val="24"/>
          <w:szCs w:val="24"/>
        </w:rPr>
        <w:t>elter in place.</w:t>
      </w:r>
    </w:p>
    <w:p w:rsidR="00DE12DA" w:rsidRDefault="00DE12DA" w14:paraId="7B056AD9" w14:textId="77777777" w14:noSpellErr="1">
      <w:pPr>
        <w:rPr>
          <w:sz w:val="24"/>
          <w:szCs w:val="24"/>
        </w:rPr>
      </w:pPr>
    </w:p>
    <w:p w:rsidR="000169E1" w:rsidP="27382E1A" w:rsidRDefault="009D45C4" w14:paraId="21D265D6" w14:textId="0819647E">
      <w:pPr>
        <w:pStyle w:val="Normal"/>
        <w:rPr>
          <w:sz w:val="24"/>
          <w:szCs w:val="24"/>
        </w:rPr>
      </w:pPr>
      <w:r w:rsidRPr="27382E1A" w:rsidR="4DB21473">
        <w:rPr>
          <w:sz w:val="24"/>
          <w:szCs w:val="24"/>
        </w:rPr>
        <w:t>Disabled people do not behave like non-</w:t>
      </w:r>
      <w:r w:rsidRPr="27382E1A" w:rsidR="4DB21473">
        <w:rPr>
          <w:sz w:val="24"/>
          <w:szCs w:val="24"/>
        </w:rPr>
        <w:t>disabled people</w:t>
      </w:r>
      <w:r w:rsidRPr="27382E1A" w:rsidR="4DB21473">
        <w:rPr>
          <w:sz w:val="24"/>
          <w:szCs w:val="24"/>
        </w:rPr>
        <w:t xml:space="preserve">.  </w:t>
      </w:r>
      <w:r w:rsidRPr="27382E1A" w:rsidR="4DB21473">
        <w:rPr>
          <w:sz w:val="24"/>
          <w:szCs w:val="24"/>
        </w:rPr>
        <w:t xml:space="preserve"> </w:t>
      </w:r>
      <w:r w:rsidRPr="27382E1A" w:rsidR="4DB21473">
        <w:rPr>
          <w:sz w:val="24"/>
          <w:szCs w:val="24"/>
        </w:rPr>
        <w:t>Re</w:t>
      </w:r>
      <w:r w:rsidRPr="27382E1A" w:rsidR="44AF490D">
        <w:rPr>
          <w:sz w:val="24"/>
          <w:szCs w:val="24"/>
        </w:rPr>
        <w:t>search by Dovetail</w:t>
      </w:r>
      <w:r w:rsidRPr="27382E1A" w:rsidR="6F8C4086">
        <w:rPr>
          <w:sz w:val="24"/>
          <w:szCs w:val="24"/>
        </w:rPr>
        <w:t xml:space="preserve"> (</w:t>
      </w:r>
      <w:r w:rsidRPr="27382E1A" w:rsidR="6F8C4086">
        <w:rPr>
          <w:rFonts w:ascii="Arial" w:hAnsi="Arial" w:eastAsia="Arial" w:cs="Arial"/>
          <w:b w:val="0"/>
          <w:bCs w:val="0"/>
          <w:i w:val="0"/>
          <w:iCs w:val="0"/>
          <w:caps w:val="0"/>
          <w:smallCaps w:val="0"/>
          <w:noProof w:val="0"/>
          <w:sz w:val="25"/>
          <w:szCs w:val="25"/>
          <w:lang w:val="en-GB"/>
        </w:rPr>
        <w:t xml:space="preserve">Field A, King J, </w:t>
      </w:r>
      <w:proofErr w:type="spellStart"/>
      <w:r w:rsidRPr="27382E1A" w:rsidR="6F8C4086">
        <w:rPr>
          <w:rFonts w:ascii="Arial" w:hAnsi="Arial" w:eastAsia="Arial" w:cs="Arial"/>
          <w:b w:val="0"/>
          <w:bCs w:val="0"/>
          <w:i w:val="0"/>
          <w:iCs w:val="0"/>
          <w:caps w:val="0"/>
          <w:smallCaps w:val="0"/>
          <w:noProof w:val="0"/>
          <w:sz w:val="25"/>
          <w:szCs w:val="25"/>
          <w:lang w:val="en-GB"/>
        </w:rPr>
        <w:t>McGechie</w:t>
      </w:r>
      <w:proofErr w:type="spellEnd"/>
      <w:r w:rsidRPr="27382E1A" w:rsidR="6F8C4086">
        <w:rPr>
          <w:rFonts w:ascii="Arial" w:hAnsi="Arial" w:eastAsia="Arial" w:cs="Arial"/>
          <w:b w:val="0"/>
          <w:bCs w:val="0"/>
          <w:i w:val="0"/>
          <w:iCs w:val="0"/>
          <w:caps w:val="0"/>
          <w:smallCaps w:val="0"/>
          <w:noProof w:val="0"/>
          <w:sz w:val="25"/>
          <w:szCs w:val="25"/>
          <w:lang w:val="en-GB"/>
        </w:rPr>
        <w:t xml:space="preserve"> M. 2015)</w:t>
      </w:r>
      <w:r w:rsidRPr="27382E1A">
        <w:rPr>
          <w:rStyle w:val="FootnoteReference"/>
          <w:sz w:val="24"/>
          <w:szCs w:val="24"/>
        </w:rPr>
        <w:footnoteReference w:id="16120"/>
      </w:r>
      <w:r w:rsidRPr="27382E1A" w:rsidR="44AF490D">
        <w:rPr>
          <w:sz w:val="24"/>
          <w:szCs w:val="24"/>
        </w:rPr>
        <w:t>,</w:t>
      </w:r>
      <w:r w:rsidRPr="27382E1A" w:rsidR="44AF490D">
        <w:rPr>
          <w:sz w:val="24"/>
          <w:szCs w:val="24"/>
        </w:rPr>
        <w:t xml:space="preserve"> shows that when </w:t>
      </w:r>
      <w:r w:rsidRPr="27382E1A" w:rsidR="44AF490D">
        <w:rPr>
          <w:sz w:val="24"/>
          <w:szCs w:val="24"/>
        </w:rPr>
        <w:t xml:space="preserve">disabled people </w:t>
      </w:r>
      <w:r w:rsidRPr="27382E1A" w:rsidR="2DEF02DF">
        <w:rPr>
          <w:sz w:val="24"/>
          <w:szCs w:val="24"/>
        </w:rPr>
        <w:t>control their fun</w:t>
      </w:r>
      <w:r w:rsidRPr="27382E1A" w:rsidR="23940322">
        <w:rPr>
          <w:sz w:val="24"/>
          <w:szCs w:val="24"/>
        </w:rPr>
        <w:t>ding they use less of t</w:t>
      </w:r>
      <w:r w:rsidRPr="27382E1A" w:rsidR="23940322">
        <w:rPr>
          <w:sz w:val="24"/>
          <w:szCs w:val="24"/>
        </w:rPr>
        <w:t>heir allocation</w:t>
      </w:r>
      <w:r w:rsidRPr="27382E1A" w:rsidR="3375894E">
        <w:rPr>
          <w:sz w:val="24"/>
          <w:szCs w:val="24"/>
        </w:rPr>
        <w:t>.</w:t>
      </w:r>
    </w:p>
    <w:p w:rsidR="00632483" w:rsidRDefault="00632483" w14:paraId="0000002C" w14:textId="77777777">
      <w:pPr>
        <w:rPr>
          <w:sz w:val="24"/>
          <w:szCs w:val="24"/>
        </w:rPr>
      </w:pPr>
    </w:p>
    <w:p w:rsidR="00632483" w:rsidRDefault="00DE12DA" w14:paraId="0000002D" w14:textId="15C53540">
      <w:pPr>
        <w:rPr>
          <w:sz w:val="24"/>
          <w:szCs w:val="24"/>
        </w:rPr>
      </w:pPr>
      <w:r w:rsidRPr="27382E1A" w:rsidR="26EEA3B6">
        <w:rPr>
          <w:sz w:val="24"/>
          <w:szCs w:val="24"/>
        </w:rPr>
        <w:t xml:space="preserve">(Currently, this view is held as unworkable because of taxation rules. </w:t>
      </w:r>
      <w:r w:rsidRPr="27382E1A" w:rsidR="60596002">
        <w:rPr>
          <w:sz w:val="24"/>
          <w:szCs w:val="24"/>
        </w:rPr>
        <w:t>we acknowledge</w:t>
      </w:r>
      <w:r w:rsidRPr="27382E1A" w:rsidR="26EEA3B6">
        <w:rPr>
          <w:sz w:val="24"/>
          <w:szCs w:val="24"/>
        </w:rPr>
        <w:t xml:space="preserve"> that is the </w:t>
      </w:r>
      <w:r w:rsidRPr="27382E1A" w:rsidR="26EEA3B6">
        <w:rPr>
          <w:sz w:val="24"/>
          <w:szCs w:val="24"/>
        </w:rPr>
        <w:t>case</w:t>
      </w:r>
      <w:r w:rsidRPr="27382E1A" w:rsidR="26EEA3B6">
        <w:rPr>
          <w:sz w:val="24"/>
          <w:szCs w:val="24"/>
        </w:rPr>
        <w:t xml:space="preserve"> but we should look to change those rules that further disabled people rather than just accept them. For example, if the money is to be treated as income it will need to be taxed. </w:t>
      </w:r>
      <w:proofErr w:type="gramStart"/>
      <w:r w:rsidRPr="27382E1A" w:rsidR="26EEA3B6">
        <w:rPr>
          <w:sz w:val="24"/>
          <w:szCs w:val="24"/>
        </w:rPr>
        <w:t>So</w:t>
      </w:r>
      <w:proofErr w:type="gramEnd"/>
      <w:r w:rsidRPr="27382E1A" w:rsidR="26EEA3B6">
        <w:rPr>
          <w:sz w:val="24"/>
          <w:szCs w:val="24"/>
        </w:rPr>
        <w:t xml:space="preserve"> tax it! Add in the taxable amount to </w:t>
      </w:r>
      <w:proofErr w:type="spellStart"/>
      <w:r w:rsidRPr="27382E1A" w:rsidR="26EEA3B6">
        <w:rPr>
          <w:sz w:val="24"/>
          <w:szCs w:val="24"/>
        </w:rPr>
        <w:t>Whaikaha’s</w:t>
      </w:r>
      <w:proofErr w:type="spellEnd"/>
      <w:r w:rsidRPr="27382E1A" w:rsidR="26EEA3B6">
        <w:rPr>
          <w:sz w:val="24"/>
          <w:szCs w:val="24"/>
        </w:rPr>
        <w:t xml:space="preserve"> budget and then take it back as tax again. It is a closed circle so costs no more money.)</w:t>
      </w:r>
    </w:p>
    <w:sectPr w:rsidR="00632483">
      <w:pgSz w:w="11909" w:h="16834" w:orient="portrait"/>
      <w:pgMar w:top="1440" w:right="1440" w:bottom="1440" w:left="1440" w:header="720" w:footer="720" w:gutter="0"/>
      <w:pgNumType w:start="1"/>
      <w:cols w:space="720"/>
      <w:titlePg w:val="1"/>
      <w:headerReference w:type="default" r:id="Ra5d1aec1bea946ac"/>
      <w:headerReference w:type="first" r:id="R3a8b6be90ed04a6d"/>
      <w:footerReference w:type="default" r:id="R5d82361b243f4adf"/>
      <w:footerReference w:type="first" r:id="R8e196c9c32224a1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382E1A" w:rsidTr="27382E1A" w14:paraId="2FAE2425">
      <w:trPr>
        <w:trHeight w:val="300"/>
      </w:trPr>
      <w:tc>
        <w:tcPr>
          <w:tcW w:w="3005" w:type="dxa"/>
          <w:tcMar/>
        </w:tcPr>
        <w:p w:rsidR="27382E1A" w:rsidP="27382E1A" w:rsidRDefault="27382E1A" w14:paraId="0EA9D7A6" w14:textId="470B86CC">
          <w:pPr>
            <w:pStyle w:val="Header"/>
            <w:bidi w:val="0"/>
            <w:ind w:left="-115"/>
            <w:jc w:val="left"/>
          </w:pPr>
        </w:p>
      </w:tc>
      <w:tc>
        <w:tcPr>
          <w:tcW w:w="3005" w:type="dxa"/>
          <w:tcMar/>
        </w:tcPr>
        <w:p w:rsidR="27382E1A" w:rsidP="27382E1A" w:rsidRDefault="27382E1A" w14:paraId="6558B5FF" w14:textId="3406CD19">
          <w:pPr>
            <w:pStyle w:val="Header"/>
            <w:bidi w:val="0"/>
            <w:jc w:val="center"/>
          </w:pPr>
        </w:p>
      </w:tc>
      <w:tc>
        <w:tcPr>
          <w:tcW w:w="3005" w:type="dxa"/>
          <w:tcMar/>
        </w:tcPr>
        <w:p w:rsidR="27382E1A" w:rsidP="27382E1A" w:rsidRDefault="27382E1A" w14:paraId="7C593A2A" w14:textId="282A1C13">
          <w:pPr>
            <w:pStyle w:val="Header"/>
            <w:bidi w:val="0"/>
            <w:ind w:right="-115"/>
            <w:jc w:val="right"/>
          </w:pPr>
        </w:p>
      </w:tc>
    </w:tr>
  </w:tbl>
  <w:p w:rsidR="27382E1A" w:rsidP="27382E1A" w:rsidRDefault="27382E1A" w14:paraId="03B569AF" w14:textId="0DDB43E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382E1A" w:rsidTr="27382E1A" w14:paraId="0C877898">
      <w:trPr>
        <w:trHeight w:val="300"/>
      </w:trPr>
      <w:tc>
        <w:tcPr>
          <w:tcW w:w="3005" w:type="dxa"/>
          <w:tcMar/>
        </w:tcPr>
        <w:p w:rsidR="27382E1A" w:rsidP="27382E1A" w:rsidRDefault="27382E1A" w14:paraId="4C6630DC" w14:textId="519FAC23">
          <w:pPr>
            <w:pStyle w:val="Header"/>
            <w:bidi w:val="0"/>
            <w:ind w:left="-115"/>
            <w:jc w:val="left"/>
          </w:pPr>
        </w:p>
      </w:tc>
      <w:tc>
        <w:tcPr>
          <w:tcW w:w="3005" w:type="dxa"/>
          <w:tcMar/>
        </w:tcPr>
        <w:p w:rsidR="27382E1A" w:rsidP="27382E1A" w:rsidRDefault="27382E1A" w14:paraId="6E81A778" w14:textId="3DBDEEB0">
          <w:pPr>
            <w:pStyle w:val="Header"/>
            <w:bidi w:val="0"/>
            <w:jc w:val="center"/>
          </w:pPr>
        </w:p>
      </w:tc>
      <w:tc>
        <w:tcPr>
          <w:tcW w:w="3005" w:type="dxa"/>
          <w:tcMar/>
        </w:tcPr>
        <w:p w:rsidR="27382E1A" w:rsidP="27382E1A" w:rsidRDefault="27382E1A" w14:paraId="42698F9B" w14:textId="3DBF469B">
          <w:pPr>
            <w:pStyle w:val="Header"/>
            <w:bidi w:val="0"/>
            <w:ind w:right="-115"/>
            <w:jc w:val="right"/>
          </w:pPr>
        </w:p>
      </w:tc>
    </w:tr>
  </w:tbl>
  <w:p w:rsidR="27382E1A" w:rsidP="27382E1A" w:rsidRDefault="27382E1A" w14:paraId="5C3AEECD" w14:textId="4481033F">
    <w:pPr>
      <w:pStyle w:val="Footer"/>
      <w:bidi w:val="0"/>
    </w:pPr>
  </w:p>
</w:ftr>
</file>

<file path=word/footnotes.xml><?xml version="1.0" encoding="utf-8"?>
<w:footnotes xmlns:w14="http://schemas.microsoft.com/office/word/2010/wordml" xmlns:r="http://schemas.openxmlformats.org/officeDocument/2006/relationships" xmlns:w="http://schemas.openxmlformats.org/wordprocessingml/2006/main">
  <w:footnote w:type="separator" w:id="-1">
    <w:p w:rsidR="27382E1A" w:rsidRDefault="27382E1A" w14:paraId="44B04F21" w14:textId="48FFB343">
      <w:pPr>
        <w:spacing w:after="0" w:line="240" w:lineRule="auto"/>
      </w:pPr>
      <w:r>
        <w:separator/>
      </w:r>
    </w:p>
  </w:footnote>
  <w:footnote w:type="continuationSeparator" w:id="0">
    <w:p w:rsidR="27382E1A" w:rsidRDefault="27382E1A" w14:paraId="33D6E925" w14:textId="164A7FF7">
      <w:pPr>
        <w:spacing w:after="0" w:line="240" w:lineRule="auto"/>
      </w:pPr>
      <w:r>
        <w:continuationSeparator/>
      </w:r>
    </w:p>
  </w:footnote>
  <w:footnote w:id="16120">
    <w:p w:rsidR="27382E1A" w:rsidP="27382E1A" w:rsidRDefault="27382E1A" w14:paraId="4E569B4F" w14:textId="4AAD6C2B">
      <w:pPr>
        <w:pStyle w:val="FootnoteText"/>
        <w:bidi w:val="0"/>
      </w:pPr>
      <w:r w:rsidRPr="27382E1A">
        <w:rPr>
          <w:rStyle w:val="FootnoteReference"/>
        </w:rPr>
        <w:footnoteRef/>
      </w:r>
      <w:hyperlink r:id="Ra2d384bce245448d">
        <w:r w:rsidRPr="27382E1A" w:rsidR="27382E1A">
          <w:rPr>
            <w:rStyle w:val="Hyperlink"/>
          </w:rPr>
          <w:t>Cost Analysis of Individualised Funding</w:t>
        </w:r>
      </w:hyperlink>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2430"/>
      <w:gridCol w:w="3580"/>
    </w:tblGrid>
    <w:tr w:rsidR="27382E1A" w:rsidTr="27382E1A" w14:paraId="62CB2AA5">
      <w:trPr>
        <w:trHeight w:val="300"/>
      </w:trPr>
      <w:tc>
        <w:tcPr>
          <w:tcW w:w="3005" w:type="dxa"/>
          <w:tcMar/>
        </w:tcPr>
        <w:p w:rsidR="27382E1A" w:rsidP="27382E1A" w:rsidRDefault="27382E1A" w14:paraId="01B6C37F" w14:textId="23621680">
          <w:pPr>
            <w:pStyle w:val="Header"/>
            <w:bidi w:val="0"/>
            <w:ind w:left="-115"/>
            <w:jc w:val="left"/>
          </w:pPr>
        </w:p>
      </w:tc>
      <w:tc>
        <w:tcPr>
          <w:tcW w:w="2430" w:type="dxa"/>
          <w:tcMar/>
        </w:tcPr>
        <w:p w:rsidR="27382E1A" w:rsidP="27382E1A" w:rsidRDefault="27382E1A" w14:paraId="4D8DC13D" w14:textId="3D310F02">
          <w:pPr>
            <w:pStyle w:val="Header"/>
            <w:bidi w:val="0"/>
            <w:jc w:val="center"/>
          </w:pPr>
        </w:p>
      </w:tc>
      <w:tc>
        <w:tcPr>
          <w:tcW w:w="3580" w:type="dxa"/>
          <w:tcMar/>
        </w:tcPr>
        <w:p w:rsidR="27382E1A" w:rsidP="27382E1A" w:rsidRDefault="27382E1A" w14:paraId="69FBCE58" w14:textId="7757A0F9">
          <w:pPr>
            <w:pStyle w:val="Header"/>
            <w:bidi w:val="0"/>
            <w:ind w:right="-115"/>
            <w:jc w:val="right"/>
          </w:pPr>
        </w:p>
      </w:tc>
    </w:tr>
  </w:tbl>
  <w:p w:rsidR="27382E1A" w:rsidP="27382E1A" w:rsidRDefault="27382E1A" w14:paraId="049D2DBF" w14:textId="4E0C981E">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2340"/>
      <w:gridCol w:w="3670"/>
    </w:tblGrid>
    <w:tr w:rsidR="27382E1A" w:rsidTr="27382E1A" w14:paraId="7421E228">
      <w:trPr>
        <w:trHeight w:val="300"/>
      </w:trPr>
      <w:tc>
        <w:tcPr>
          <w:tcW w:w="3005" w:type="dxa"/>
          <w:tcMar/>
        </w:tcPr>
        <w:p w:rsidR="27382E1A" w:rsidP="27382E1A" w:rsidRDefault="27382E1A" w14:paraId="0EE7C73F" w14:textId="772FF627">
          <w:pPr>
            <w:pStyle w:val="Header"/>
            <w:bidi w:val="0"/>
            <w:ind w:left="-115"/>
            <w:jc w:val="left"/>
          </w:pPr>
        </w:p>
      </w:tc>
      <w:tc>
        <w:tcPr>
          <w:tcW w:w="2340" w:type="dxa"/>
          <w:tcMar/>
        </w:tcPr>
        <w:p w:rsidR="27382E1A" w:rsidP="27382E1A" w:rsidRDefault="27382E1A" w14:paraId="62B17A13" w14:textId="06A015CA">
          <w:pPr>
            <w:pStyle w:val="Header"/>
            <w:bidi w:val="0"/>
            <w:jc w:val="center"/>
          </w:pPr>
        </w:p>
      </w:tc>
      <w:tc>
        <w:tcPr>
          <w:tcW w:w="3670" w:type="dxa"/>
          <w:tcMar/>
        </w:tcPr>
        <w:p w:rsidR="27382E1A" w:rsidP="27382E1A" w:rsidRDefault="27382E1A" w14:paraId="5460E6BD" w14:textId="5ADC8FBC">
          <w:pPr>
            <w:pStyle w:val="Header"/>
            <w:bidi w:val="0"/>
            <w:ind w:right="-115"/>
            <w:jc w:val="right"/>
          </w:pPr>
          <w:r w:rsidR="27382E1A">
            <w:drawing>
              <wp:inline wp14:editId="668F5160" wp14:anchorId="4EFC5F6D">
                <wp:extent cx="1990725" cy="382399"/>
                <wp:effectExtent l="0" t="0" r="0" b="0"/>
                <wp:docPr id="1051717930" name="" title=""/>
                <wp:cNvGraphicFramePr>
                  <a:graphicFrameLocks noChangeAspect="1"/>
                </wp:cNvGraphicFramePr>
                <a:graphic>
                  <a:graphicData uri="http://schemas.openxmlformats.org/drawingml/2006/picture">
                    <pic:pic>
                      <pic:nvPicPr>
                        <pic:cNvPr id="0" name=""/>
                        <pic:cNvPicPr/>
                      </pic:nvPicPr>
                      <pic:blipFill>
                        <a:blip r:embed="Refa372f422a1449d">
                          <a:extLst>
                            <a:ext xmlns:a="http://schemas.openxmlformats.org/drawingml/2006/main" uri="{28A0092B-C50C-407E-A947-70E740481C1C}">
                              <a14:useLocalDpi val="0"/>
                            </a:ext>
                          </a:extLst>
                        </a:blip>
                        <a:stretch>
                          <a:fillRect/>
                        </a:stretch>
                      </pic:blipFill>
                      <pic:spPr>
                        <a:xfrm>
                          <a:off x="0" y="0"/>
                          <a:ext cx="1990725" cy="382399"/>
                        </a:xfrm>
                        <a:prstGeom prst="rect">
                          <a:avLst/>
                        </a:prstGeom>
                      </pic:spPr>
                    </pic:pic>
                  </a:graphicData>
                </a:graphic>
              </wp:inline>
            </w:drawing>
          </w:r>
        </w:p>
      </w:tc>
    </w:tr>
  </w:tbl>
  <w:p w:rsidR="27382E1A" w:rsidP="27382E1A" w:rsidRDefault="27382E1A" w14:paraId="665DD0FB" w14:textId="6A792A5E">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83"/>
    <w:rsid w:val="000169E1"/>
    <w:rsid w:val="0004358E"/>
    <w:rsid w:val="00154567"/>
    <w:rsid w:val="001A5F84"/>
    <w:rsid w:val="00260555"/>
    <w:rsid w:val="004F054E"/>
    <w:rsid w:val="005211CA"/>
    <w:rsid w:val="00561EEF"/>
    <w:rsid w:val="006104FD"/>
    <w:rsid w:val="00632483"/>
    <w:rsid w:val="006A0FA8"/>
    <w:rsid w:val="007269C8"/>
    <w:rsid w:val="00763B02"/>
    <w:rsid w:val="007D76BB"/>
    <w:rsid w:val="008610D4"/>
    <w:rsid w:val="009D45C4"/>
    <w:rsid w:val="00AB7DB3"/>
    <w:rsid w:val="00CA7FA1"/>
    <w:rsid w:val="00DC58C8"/>
    <w:rsid w:val="00DE12DA"/>
    <w:rsid w:val="00DE1876"/>
    <w:rsid w:val="00E02476"/>
    <w:rsid w:val="00E2328D"/>
    <w:rsid w:val="00F55999"/>
    <w:rsid w:val="00F80AEE"/>
    <w:rsid w:val="01BB53BB"/>
    <w:rsid w:val="047BEF1C"/>
    <w:rsid w:val="06AB5225"/>
    <w:rsid w:val="0D97B236"/>
    <w:rsid w:val="105C54B4"/>
    <w:rsid w:val="126FDB34"/>
    <w:rsid w:val="132E2E5F"/>
    <w:rsid w:val="134CFF3D"/>
    <w:rsid w:val="13BDF6A6"/>
    <w:rsid w:val="15972849"/>
    <w:rsid w:val="1A6A185D"/>
    <w:rsid w:val="23940322"/>
    <w:rsid w:val="26EEA3B6"/>
    <w:rsid w:val="27382E1A"/>
    <w:rsid w:val="2920FBBD"/>
    <w:rsid w:val="2C0B52DF"/>
    <w:rsid w:val="2C5B700B"/>
    <w:rsid w:val="2DB84294"/>
    <w:rsid w:val="2DEF02DF"/>
    <w:rsid w:val="3375894E"/>
    <w:rsid w:val="35FAE7D4"/>
    <w:rsid w:val="3642470A"/>
    <w:rsid w:val="3A4EAC44"/>
    <w:rsid w:val="409E5ADD"/>
    <w:rsid w:val="44AF490D"/>
    <w:rsid w:val="45F6FFEE"/>
    <w:rsid w:val="49BA50F6"/>
    <w:rsid w:val="4A0E1764"/>
    <w:rsid w:val="4DA2B97B"/>
    <w:rsid w:val="4DB21473"/>
    <w:rsid w:val="4E1D5F16"/>
    <w:rsid w:val="4F1B605E"/>
    <w:rsid w:val="512DDF2E"/>
    <w:rsid w:val="5429F2EC"/>
    <w:rsid w:val="5704E2B8"/>
    <w:rsid w:val="60596002"/>
    <w:rsid w:val="6AABDF8E"/>
    <w:rsid w:val="6F8C4086"/>
    <w:rsid w:val="77F87CF3"/>
    <w:rsid w:val="7904F33D"/>
    <w:rsid w:val="7A4F7391"/>
    <w:rsid w:val="7B78135D"/>
    <w:rsid w:val="7E9BE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FFDC"/>
  <w15:docId w15:val="{32C93017-CAD7-4AD6-B5AE-1CEB008787AF}"/>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80AEE"/>
    <w:pPr>
      <w:spacing w:line="240" w:lineRule="auto"/>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9" /><Relationship Type="http://schemas.openxmlformats.org/officeDocument/2006/relationships/header" Target="header.xml" Id="Ra5d1aec1bea946ac" /><Relationship Type="http://schemas.openxmlformats.org/officeDocument/2006/relationships/header" Target="header2.xml" Id="R3a8b6be90ed04a6d" /><Relationship Type="http://schemas.openxmlformats.org/officeDocument/2006/relationships/footer" Target="footer.xml" Id="R5d82361b243f4adf" /><Relationship Type="http://schemas.openxmlformats.org/officeDocument/2006/relationships/footer" Target="footer2.xml" Id="R8e196c9c32224a1c" /><Relationship Type="http://schemas.openxmlformats.org/officeDocument/2006/relationships/footnotes" Target="footnotes.xml" Id="Rb90742aa78ab4ecd" /></Relationships>
</file>

<file path=word/_rels/footnotes.xml.rels>&#65279;<?xml version="1.0" encoding="utf-8"?><Relationships xmlns="http://schemas.openxmlformats.org/package/2006/relationships"><Relationship Type="http://schemas.openxmlformats.org/officeDocument/2006/relationships/hyperlink" Target="https://static1.squarespace.com/static/5387bfb9e4b0914d54b40eab/t/57a9a529f7e0abfd89d5c79f/1470735659200/Dovetail-IF-cost-analysis-Final-Updated-151027.pdf" TargetMode="External" Id="Ra2d384bce245448d" /></Relationships>
</file>

<file path=word/_rels/header2.xml.rels>&#65279;<?xml version="1.0" encoding="utf-8"?><Relationships xmlns="http://schemas.openxmlformats.org/package/2006/relationships"><Relationship Type="http://schemas.openxmlformats.org/officeDocument/2006/relationships/image" Target="/media/image.png" Id="Refa372f422a144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Jade Farrar</lastModifiedBy>
  <revision>22</revision>
  <dcterms:created xsi:type="dcterms:W3CDTF">2024-08-05T00:18:00.0000000Z</dcterms:created>
  <dcterms:modified xsi:type="dcterms:W3CDTF">2024-08-21T05:32:00.0182260Z</dcterms:modified>
</coreProperties>
</file>